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0CD76">
      <w:pPr>
        <w:pStyle w:val="3"/>
        <w:pageBreakBefore w:val="0"/>
        <w:kinsoku/>
        <w:wordWrap/>
        <w:overflowPunct/>
        <w:topLinePunct w:val="0"/>
        <w:autoSpaceDE/>
        <w:autoSpaceDN/>
        <w:bidi w:val="0"/>
        <w:adjustRightInd/>
        <w:spacing w:before="0" w:after="0" w:line="360" w:lineRule="auto"/>
        <w:jc w:val="center"/>
        <w:rPr>
          <w:rFonts w:hint="eastAsia" w:ascii="宋体" w:hAnsi="宋体" w:eastAsia="宋体" w:cs="宋体"/>
          <w:b/>
          <w:bCs/>
          <w:color w:val="auto"/>
          <w:kern w:val="2"/>
          <w:sz w:val="32"/>
          <w:szCs w:val="32"/>
          <w:lang w:val="en-US" w:eastAsia="zh-CN" w:bidi="ar-SA"/>
        </w:rPr>
      </w:pPr>
      <w:bookmarkStart w:id="0" w:name="_Toc28351"/>
      <w:bookmarkStart w:id="1" w:name="_Toc8561_WPSOffice_Level1"/>
      <w:bookmarkStart w:id="2" w:name="_Toc25812_WPSOffice_Level1"/>
      <w:r>
        <w:rPr>
          <w:rFonts w:hint="eastAsia" w:ascii="宋体" w:hAnsi="宋体" w:eastAsia="宋体" w:cs="宋体"/>
          <w:b/>
          <w:bCs/>
          <w:color w:val="auto"/>
          <w:kern w:val="2"/>
          <w:sz w:val="32"/>
          <w:szCs w:val="32"/>
          <w:lang w:val="en-US" w:eastAsia="zh-CN" w:bidi="ar-SA"/>
        </w:rPr>
        <w:t>成都市温江区</w:t>
      </w:r>
      <w:bookmarkStart w:id="3" w:name="OLE_LINK1"/>
      <w:r>
        <w:rPr>
          <w:rFonts w:hint="eastAsia" w:ascii="宋体" w:hAnsi="宋体" w:eastAsia="宋体" w:cs="宋体"/>
          <w:b/>
          <w:bCs/>
          <w:color w:val="auto"/>
          <w:kern w:val="2"/>
          <w:sz w:val="32"/>
          <w:szCs w:val="32"/>
          <w:lang w:val="en-US" w:eastAsia="zh-CN" w:bidi="ar-SA"/>
        </w:rPr>
        <w:t>数字化学生评价服务项目</w:t>
      </w:r>
      <w:bookmarkEnd w:id="3"/>
      <w:r>
        <w:rPr>
          <w:rFonts w:hint="eastAsia" w:ascii="宋体" w:hAnsi="宋体" w:eastAsia="宋体" w:cs="宋体"/>
          <w:b/>
          <w:bCs/>
          <w:color w:val="auto"/>
          <w:kern w:val="2"/>
          <w:sz w:val="32"/>
          <w:szCs w:val="32"/>
          <w:lang w:val="en-US" w:eastAsia="zh-CN" w:bidi="ar-SA"/>
        </w:rPr>
        <w:t>方案</w:t>
      </w:r>
      <w:bookmarkEnd w:id="0"/>
      <w:bookmarkEnd w:id="1"/>
      <w:bookmarkEnd w:id="2"/>
    </w:p>
    <w:p w14:paraId="5292071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kern w:val="2"/>
          <w:sz w:val="24"/>
          <w:szCs w:val="24"/>
          <w:lang w:val="en-US" w:eastAsia="zh-CN" w:bidi="ar-SA"/>
        </w:rPr>
      </w:pPr>
    </w:p>
    <w:p w14:paraId="022164C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一、项目概述</w:t>
      </w:r>
    </w:p>
    <w:p w14:paraId="2AC459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项目名称：成都市温江区数字化学生评价服务项目</w:t>
      </w:r>
    </w:p>
    <w:p w14:paraId="7546C7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为深入贯彻落实国家《深化新时代教育评价改革总体方案》和《人工智能+教育行动计划》要求，立足成都市温江区教育高质量发展与AI赋能、五育并举育人目标，拟构建区域统筹、学校落地、数据驱动、AI赋能的科学、全面的学生综合素质评价体系，推动“德、智、体、美、劳”五育融合发展。本项目旨在</w:t>
      </w:r>
      <w:bookmarkStart w:id="10" w:name="_GoBack"/>
      <w:bookmarkEnd w:id="10"/>
      <w:r>
        <w:rPr>
          <w:rFonts w:hint="eastAsia" w:ascii="宋体" w:hAnsi="宋体" w:eastAsia="宋体" w:cs="宋体"/>
          <w:b w:val="0"/>
          <w:bCs w:val="0"/>
          <w:color w:val="auto"/>
          <w:kern w:val="2"/>
          <w:sz w:val="24"/>
          <w:szCs w:val="24"/>
          <w:lang w:val="en-US" w:eastAsia="zh-CN" w:bidi="ar-SA"/>
        </w:rPr>
        <w:t>为全区公办中小学校搭建智能化、数据化的学生五育评价平台，实现评价过程的标准化、动态化和可视化，助力区域教育高质量发展。</w:t>
      </w:r>
    </w:p>
    <w:p w14:paraId="68CBA4A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经费预算及服务期限</w:t>
      </w:r>
    </w:p>
    <w:p w14:paraId="58CDEDCD">
      <w:pPr>
        <w:pStyle w:val="2"/>
        <w:numPr>
          <w:ilvl w:val="0"/>
          <w:numId w:val="2"/>
        </w:numPr>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项目预算：9.3万元/年</w:t>
      </w:r>
    </w:p>
    <w:p w14:paraId="279EE929">
      <w:pPr>
        <w:pStyle w:val="10"/>
        <w:ind w:firstLine="480" w:firstLineChars="200"/>
        <w:jc w:val="left"/>
        <w:rPr>
          <w:rFonts w:hint="eastAsia" w:ascii="宋体" w:hAnsi="宋体" w:cs="宋体"/>
          <w:b w:val="0"/>
          <w:bCs w:val="0"/>
          <w:color w:val="auto"/>
          <w:kern w:val="2"/>
          <w:sz w:val="24"/>
          <w:szCs w:val="24"/>
          <w:lang w:val="en-US" w:eastAsia="zh-CN"/>
        </w:rPr>
      </w:pPr>
      <w:r>
        <w:rPr>
          <w:rFonts w:hint="eastAsia" w:ascii="宋体" w:hAnsi="宋体" w:cs="宋体"/>
          <w:b w:val="0"/>
          <w:bCs w:val="0"/>
          <w:color w:val="auto"/>
          <w:kern w:val="2"/>
          <w:sz w:val="24"/>
          <w:szCs w:val="24"/>
          <w:lang w:val="en-US" w:eastAsia="zh-CN"/>
        </w:rPr>
        <w:t>2、服务期限：三年，合同一年一签。</w:t>
      </w:r>
    </w:p>
    <w:p w14:paraId="7672A6A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服务内容</w:t>
      </w:r>
    </w:p>
    <w:p w14:paraId="57E23B13">
      <w:pPr>
        <w:pStyle w:val="7"/>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hAnsi="宋体" w:eastAsia="宋体" w:cs="宋体"/>
          <w:color w:val="auto"/>
          <w:kern w:val="2"/>
          <w:sz w:val="24"/>
          <w:szCs w:val="24"/>
          <w:lang w:val="en-US" w:eastAsia="zh-CN" w:bidi="ar-SA"/>
        </w:rPr>
        <w:t>1、系统对接与数据互通</w:t>
      </w:r>
    </w:p>
    <w:p w14:paraId="649389CB">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hAnsi="宋体" w:eastAsia="宋体" w:cs="宋体"/>
          <w:color w:val="auto"/>
          <w:kern w:val="2"/>
          <w:sz w:val="24"/>
          <w:szCs w:val="24"/>
          <w:lang w:val="en-US" w:eastAsia="zh-CN" w:bidi="ar-SA"/>
        </w:rPr>
      </w:pPr>
      <w:r>
        <w:rPr>
          <w:rFonts w:hint="eastAsia" w:hAnsi="宋体" w:eastAsia="宋体" w:cs="宋体"/>
          <w:color w:val="auto"/>
          <w:kern w:val="2"/>
          <w:sz w:val="24"/>
          <w:szCs w:val="24"/>
          <w:lang w:val="en-US" w:eastAsia="zh-CN" w:bidi="ar-SA"/>
        </w:rPr>
        <w:t>采用标准化单点登录解决方案，支持主流认证协议，实现统一身份管理，提供安全的身份认证和授权机制；支持与现有平台无缝接入。</w:t>
      </w:r>
    </w:p>
    <w:p w14:paraId="16ECBFE4">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hAnsi="宋体" w:eastAsia="宋体" w:cs="宋体"/>
          <w:color w:val="auto"/>
          <w:kern w:val="2"/>
          <w:sz w:val="24"/>
          <w:szCs w:val="24"/>
          <w:lang w:val="en-US" w:eastAsia="zh-CN" w:bidi="ar-SA"/>
        </w:rPr>
      </w:pPr>
      <w:r>
        <w:rPr>
          <w:rFonts w:hint="eastAsia" w:hAnsi="宋体" w:eastAsia="宋体" w:cs="宋体"/>
          <w:color w:val="auto"/>
          <w:kern w:val="2"/>
          <w:sz w:val="24"/>
          <w:szCs w:val="24"/>
          <w:lang w:val="en-US" w:eastAsia="zh-CN" w:bidi="ar-SA"/>
        </w:rPr>
        <w:t>2、评价数据采集</w:t>
      </w:r>
    </w:p>
    <w:p w14:paraId="37EA362F">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hAnsi="宋体" w:eastAsia="宋体" w:cs="宋体"/>
          <w:color w:val="auto"/>
          <w:kern w:val="2"/>
          <w:sz w:val="24"/>
          <w:szCs w:val="24"/>
          <w:lang w:val="en-US" w:eastAsia="zh-CN" w:bidi="ar-SA"/>
        </w:rPr>
      </w:pPr>
      <w:r>
        <w:rPr>
          <w:rFonts w:hint="eastAsia" w:hAnsi="宋体" w:eastAsia="宋体" w:cs="宋体"/>
          <w:color w:val="auto"/>
          <w:kern w:val="2"/>
          <w:sz w:val="24"/>
          <w:szCs w:val="24"/>
          <w:lang w:val="en-US" w:eastAsia="zh-CN" w:bidi="ar-SA"/>
        </w:rPr>
        <w:t>针对不同对象支持不同的评价方案，提供多维度数据采集方式（如教师录入、家长反馈等），</w:t>
      </w:r>
      <w:r>
        <w:rPr>
          <w:rFonts w:hint="eastAsia" w:ascii="宋体" w:hAnsi="宋体" w:eastAsia="宋体" w:cs="宋体"/>
          <w:sz w:val="24"/>
          <w:szCs w:val="24"/>
          <w:shd w:val="clear" w:color="auto" w:fill="FFFFFF"/>
        </w:rPr>
        <w:t>评分方案可设置评价内容、评价时间和评价对象所属的组织架构</w:t>
      </w:r>
      <w:r>
        <w:rPr>
          <w:rFonts w:hint="eastAsia" w:hAnsi="宋体" w:eastAsia="宋体" w:cs="宋体"/>
          <w:color w:val="auto"/>
          <w:kern w:val="2"/>
          <w:sz w:val="24"/>
          <w:szCs w:val="24"/>
          <w:lang w:val="en-US" w:eastAsia="zh-CN" w:bidi="ar-SA"/>
        </w:rPr>
        <w:t>。</w:t>
      </w:r>
    </w:p>
    <w:p w14:paraId="0372EC06">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hAnsi="宋体" w:eastAsia="宋体" w:cs="宋体"/>
          <w:color w:val="auto"/>
          <w:kern w:val="2"/>
          <w:sz w:val="24"/>
          <w:szCs w:val="24"/>
          <w:lang w:val="en-US" w:eastAsia="zh-CN" w:bidi="ar-SA"/>
        </w:rPr>
      </w:pPr>
      <w:r>
        <w:rPr>
          <w:rFonts w:hint="eastAsia" w:hAnsi="宋体" w:eastAsia="宋体" w:cs="宋体"/>
          <w:color w:val="auto"/>
          <w:kern w:val="2"/>
          <w:sz w:val="24"/>
          <w:szCs w:val="24"/>
          <w:lang w:val="en-US" w:eastAsia="zh-CN" w:bidi="ar-SA"/>
        </w:rPr>
        <w:t>3、评价数据分析</w:t>
      </w:r>
    </w:p>
    <w:p w14:paraId="70F22A52">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both"/>
        <w:textAlignment w:val="auto"/>
        <w:rPr>
          <w:rFonts w:hint="eastAsia"/>
          <w:color w:val="0000FF"/>
          <w:sz w:val="24"/>
          <w:szCs w:val="32"/>
          <w:lang w:val="en-US" w:eastAsia="zh-CN"/>
        </w:rPr>
      </w:pPr>
      <w:r>
        <w:rPr>
          <w:rFonts w:hint="eastAsia" w:ascii="宋体" w:hAnsi="宋体" w:eastAsia="宋体" w:cs="宋体"/>
          <w:color w:val="auto"/>
          <w:kern w:val="2"/>
          <w:sz w:val="24"/>
          <w:szCs w:val="24"/>
          <w:lang w:val="en-US" w:eastAsia="zh-CN" w:bidi="ar-SA"/>
        </w:rPr>
        <w:t>基于大数据分析技术，自动生成学生、班级、学校五育雷达图，评分统计至少支持</w:t>
      </w:r>
      <w:r>
        <w:rPr>
          <w:rFonts w:hint="eastAsia" w:ascii="宋体" w:hAnsi="宋体" w:eastAsia="宋体" w:cs="宋体"/>
          <w:color w:val="auto"/>
          <w:kern w:val="2"/>
          <w:sz w:val="24"/>
          <w:szCs w:val="24"/>
          <w:lang w:val="en-US" w:eastAsia="zh-Hans" w:bidi="ar-SA"/>
        </w:rPr>
        <w:t>按照评分校区、年级、班级进行查询班级在设定模块的得分，以及所有模块总得分</w:t>
      </w:r>
      <w:r>
        <w:rPr>
          <w:rFonts w:hint="eastAsia" w:ascii="宋体" w:hAnsi="宋体" w:eastAsia="宋体" w:cs="宋体"/>
          <w:color w:val="auto"/>
          <w:kern w:val="2"/>
          <w:sz w:val="24"/>
          <w:szCs w:val="24"/>
          <w:lang w:val="en-US" w:eastAsia="zh-CN" w:bidi="ar-SA"/>
        </w:rPr>
        <w:t>；至少支持</w:t>
      </w:r>
      <w:r>
        <w:rPr>
          <w:rFonts w:hint="eastAsia" w:ascii="宋体" w:hAnsi="宋体" w:eastAsia="宋体" w:cs="宋体"/>
          <w:color w:val="auto"/>
          <w:kern w:val="2"/>
          <w:sz w:val="24"/>
          <w:szCs w:val="24"/>
          <w:lang w:val="en-US" w:eastAsia="zh-Hans" w:bidi="ar-SA"/>
        </w:rPr>
        <w:t>查看得分明细，可查询被</w:t>
      </w:r>
      <w:r>
        <w:rPr>
          <w:rFonts w:hint="eastAsia" w:ascii="宋体" w:hAnsi="宋体" w:eastAsia="宋体" w:cs="宋体"/>
          <w:b w:val="0"/>
          <w:bCs w:val="0"/>
          <w:sz w:val="24"/>
          <w:szCs w:val="24"/>
          <w:shd w:val="clear" w:color="auto" w:fill="FFFFFF"/>
          <w:lang w:val="en-US" w:eastAsia="zh-Hans" w:bidi="ar-SA"/>
        </w:rPr>
        <w:t>评分对</w:t>
      </w:r>
      <w:r>
        <w:rPr>
          <w:rFonts w:hint="eastAsia" w:ascii="宋体" w:hAnsi="宋体" w:eastAsia="宋体" w:cs="宋体"/>
          <w:b w:val="0"/>
          <w:sz w:val="24"/>
          <w:szCs w:val="24"/>
          <w:lang w:eastAsia="zh-Hans"/>
        </w:rPr>
        <w:t>象的总得分、成绩分布柱状图和雷达图；以及各模块得分明细，包含考核模块、二级指标和得分</w:t>
      </w:r>
      <w:r>
        <w:rPr>
          <w:rFonts w:hint="eastAsia" w:ascii="宋体" w:hAnsi="宋体" w:eastAsia="宋体" w:cs="宋体"/>
          <w:b w:val="0"/>
          <w:sz w:val="24"/>
          <w:szCs w:val="24"/>
          <w:lang w:eastAsia="zh-CN"/>
        </w:rPr>
        <w:t>。</w:t>
      </w:r>
    </w:p>
    <w:p w14:paraId="396B59E6">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default" w:ascii="宋体" w:hAnsi="宋体" w:eastAsia="宋体" w:cs="宋体"/>
          <w:color w:val="auto"/>
          <w:kern w:val="2"/>
          <w:sz w:val="24"/>
          <w:szCs w:val="24"/>
          <w:lang w:val="en-US" w:eastAsia="zh-CN" w:bidi="ar-SA"/>
        </w:rPr>
      </w:pPr>
      <w:r>
        <w:rPr>
          <w:rFonts w:hint="eastAsia" w:hAnsi="宋体" w:eastAsia="宋体" w:cs="宋体"/>
          <w:color w:val="auto"/>
          <w:kern w:val="2"/>
          <w:sz w:val="24"/>
          <w:szCs w:val="24"/>
          <w:lang w:val="en-US" w:eastAsia="zh-CN" w:bidi="ar-SA"/>
        </w:rPr>
        <w:t>4、数据</w:t>
      </w:r>
      <w:r>
        <w:rPr>
          <w:rFonts w:hint="eastAsia" w:ascii="宋体" w:hAnsi="宋体" w:eastAsia="宋体" w:cs="宋体"/>
          <w:color w:val="auto"/>
          <w:kern w:val="2"/>
          <w:sz w:val="24"/>
          <w:szCs w:val="24"/>
          <w:lang w:val="en-US" w:eastAsia="zh-CN" w:bidi="ar-SA"/>
        </w:rPr>
        <w:t>可视化</w:t>
      </w:r>
      <w:r>
        <w:rPr>
          <w:rFonts w:hint="eastAsia" w:hAnsi="宋体" w:eastAsia="宋体" w:cs="宋体"/>
          <w:color w:val="auto"/>
          <w:kern w:val="2"/>
          <w:sz w:val="24"/>
          <w:szCs w:val="24"/>
          <w:lang w:val="en-US" w:eastAsia="zh-CN" w:bidi="ar-SA"/>
        </w:rPr>
        <w:t>看板</w:t>
      </w:r>
    </w:p>
    <w:p w14:paraId="37750605">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在温江分中心门户提供可视化分析入口，为区域管理者提供数据的可视化分析服务，主要包含：评价次数、评价趋势、参评人数、评价总分、评价动态等。</w:t>
      </w:r>
    </w:p>
    <w:p w14:paraId="2370ED55">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hAnsi="宋体" w:eastAsia="宋体" w:cs="宋体"/>
          <w:color w:val="auto"/>
          <w:kern w:val="2"/>
          <w:sz w:val="24"/>
          <w:szCs w:val="24"/>
          <w:lang w:val="en-US" w:eastAsia="zh-CN" w:bidi="ar-SA"/>
        </w:rPr>
        <w:t>5、</w:t>
      </w:r>
      <w:r>
        <w:rPr>
          <w:rFonts w:hint="eastAsia" w:ascii="宋体" w:hAnsi="宋体" w:eastAsia="宋体" w:cs="宋体"/>
          <w:color w:val="auto"/>
          <w:kern w:val="2"/>
          <w:sz w:val="24"/>
          <w:szCs w:val="24"/>
          <w:lang w:val="en-US" w:eastAsia="zh-CN" w:bidi="ar-SA"/>
        </w:rPr>
        <w:t>动态监测与优化升级</w:t>
      </w:r>
    </w:p>
    <w:p w14:paraId="4DAAFD19">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定期监测平台运行情况，收集用户反馈，持续优化评价模型和系统功能，确保平台长期适用性。</w:t>
      </w:r>
    </w:p>
    <w:p w14:paraId="40E708CA">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kern w:val="2"/>
          <w:sz w:val="24"/>
          <w:szCs w:val="24"/>
          <w:lang w:val="en-US" w:eastAsia="zh-CN" w:bidi="ar-SA"/>
        </w:rPr>
      </w:pPr>
      <w:r>
        <w:rPr>
          <w:rFonts w:hint="eastAsia" w:hAnsi="宋体" w:eastAsia="宋体" w:cs="宋体"/>
          <w:color w:val="auto"/>
          <w:kern w:val="2"/>
          <w:sz w:val="24"/>
          <w:szCs w:val="24"/>
          <w:lang w:val="en-US" w:eastAsia="zh-CN" w:bidi="ar-SA"/>
        </w:rPr>
        <w:t>6、学校数据大屏</w:t>
      </w:r>
    </w:p>
    <w:p w14:paraId="159497B4">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hAnsi="宋体" w:eastAsia="宋体" w:cs="宋体"/>
          <w:color w:val="auto"/>
          <w:kern w:val="2"/>
          <w:sz w:val="24"/>
          <w:szCs w:val="24"/>
          <w:lang w:val="en-US" w:eastAsia="zh-CN" w:bidi="ar-SA"/>
        </w:rPr>
        <w:t>配合温江区教育局对全区公办中小</w:t>
      </w:r>
      <w:r>
        <w:rPr>
          <w:rFonts w:hint="eastAsia" w:ascii="宋体" w:hAnsi="宋体" w:eastAsia="宋体" w:cs="宋体"/>
          <w:color w:val="auto"/>
          <w:kern w:val="2"/>
          <w:sz w:val="24"/>
          <w:szCs w:val="24"/>
          <w:lang w:val="en-US" w:eastAsia="zh-CN" w:bidi="ar-SA"/>
        </w:rPr>
        <w:t>学开展</w:t>
      </w:r>
      <w:r>
        <w:rPr>
          <w:rFonts w:hint="eastAsia" w:hAnsi="宋体" w:eastAsia="宋体" w:cs="宋体"/>
          <w:color w:val="auto"/>
          <w:kern w:val="2"/>
          <w:sz w:val="24"/>
          <w:szCs w:val="24"/>
          <w:lang w:val="en-US" w:eastAsia="zh-CN" w:bidi="ar-SA"/>
        </w:rPr>
        <w:t>学生评价数据大屏的搭建</w:t>
      </w:r>
      <w:r>
        <w:rPr>
          <w:rFonts w:hint="eastAsia" w:ascii="宋体" w:hAnsi="宋体" w:eastAsia="宋体" w:cs="宋体"/>
          <w:color w:val="auto"/>
          <w:kern w:val="2"/>
          <w:sz w:val="24"/>
          <w:szCs w:val="24"/>
          <w:lang w:val="en-US" w:eastAsia="zh-CN" w:bidi="ar-SA"/>
        </w:rPr>
        <w:t>，并提供全程跟踪指导，确保项目落地效果。</w:t>
      </w:r>
    </w:p>
    <w:p w14:paraId="7E41CC1B">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hAnsi="宋体" w:eastAsia="宋体" w:cs="宋体"/>
          <w:color w:val="auto"/>
          <w:kern w:val="2"/>
          <w:sz w:val="24"/>
          <w:szCs w:val="24"/>
          <w:lang w:val="en-US" w:eastAsia="zh-CN" w:bidi="ar-SA"/>
        </w:rPr>
      </w:pPr>
      <w:r>
        <w:rPr>
          <w:rFonts w:hint="eastAsia" w:hAnsi="宋体" w:eastAsia="宋体" w:cs="宋体"/>
          <w:color w:val="auto"/>
          <w:kern w:val="2"/>
          <w:sz w:val="24"/>
          <w:szCs w:val="24"/>
          <w:lang w:val="en-US" w:eastAsia="zh-CN" w:bidi="ar-SA"/>
        </w:rPr>
        <w:t>7、用户管理服务</w:t>
      </w:r>
    </w:p>
    <w:p w14:paraId="1CFA62C8">
      <w:pPr>
        <w:keepLines w:val="0"/>
        <w:pageBreakBefore w:val="0"/>
        <w:widowControl w:val="0"/>
        <w:kinsoku/>
        <w:wordWrap/>
        <w:overflowPunct/>
        <w:topLinePunct w:val="0"/>
        <w:autoSpaceDE/>
        <w:autoSpaceDN/>
        <w:bidi w:val="0"/>
        <w:adjustRightInd/>
        <w:snapToGrid/>
        <w:spacing w:before="40" w:after="40" w:line="360" w:lineRule="auto"/>
        <w:ind w:firstLine="480" w:firstLineChars="200"/>
        <w:jc w:val="both"/>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sz w:val="24"/>
          <w:szCs w:val="24"/>
          <w:shd w:val="clear" w:color="auto" w:fill="FFFFFF"/>
          <w:lang w:eastAsia="zh-CN"/>
        </w:rPr>
        <w:t>支持</w:t>
      </w:r>
      <w:r>
        <w:rPr>
          <w:rFonts w:hint="eastAsia" w:ascii="宋体" w:hAnsi="宋体" w:eastAsia="宋体" w:cs="宋体"/>
          <w:sz w:val="24"/>
          <w:szCs w:val="24"/>
          <w:shd w:val="clear" w:color="auto" w:fill="FFFFFF"/>
        </w:rPr>
        <w:t>对用户基本信息、分校、学段学科、年级班级、单位组织架构、用户角色进行管理；</w:t>
      </w:r>
      <w:r>
        <w:rPr>
          <w:rFonts w:hint="eastAsia" w:ascii="宋体" w:hAnsi="宋体" w:eastAsia="宋体" w:cs="宋体"/>
          <w:sz w:val="24"/>
          <w:szCs w:val="24"/>
          <w:shd w:val="clear" w:color="auto" w:fill="FFFFFF"/>
          <w:lang w:val="en-US" w:eastAsia="zh-CN"/>
        </w:rPr>
        <w:t>并</w:t>
      </w:r>
      <w:r>
        <w:rPr>
          <w:rFonts w:hint="eastAsia" w:ascii="宋体" w:hAnsi="宋体" w:eastAsia="宋体" w:cs="宋体"/>
          <w:color w:val="000000" w:themeColor="text1"/>
          <w:sz w:val="24"/>
          <w:szCs w:val="24"/>
          <w:lang w:eastAsia="zh-CN"/>
          <w14:textFill>
            <w14:solidFill>
              <w14:schemeClr w14:val="tx1"/>
            </w14:solidFill>
          </w14:textFill>
        </w:rPr>
        <w:t>支持</w:t>
      </w:r>
      <w:r>
        <w:rPr>
          <w:rFonts w:hint="eastAsia" w:ascii="宋体" w:hAnsi="宋体" w:eastAsia="宋体" w:cs="宋体"/>
          <w:color w:val="000000" w:themeColor="text1"/>
          <w:sz w:val="24"/>
          <w:szCs w:val="24"/>
          <w14:textFill>
            <w14:solidFill>
              <w14:schemeClr w14:val="tx1"/>
            </w14:solidFill>
          </w14:textFill>
        </w:rPr>
        <w:t>编辑角色名称和</w:t>
      </w:r>
      <w:r>
        <w:rPr>
          <w:rFonts w:hint="eastAsia" w:ascii="宋体" w:hAnsi="宋体" w:eastAsia="宋体" w:cs="宋体"/>
          <w:color w:val="000000" w:themeColor="text1"/>
          <w:sz w:val="24"/>
          <w:szCs w:val="24"/>
          <w:lang w:val="en-US" w:eastAsia="zh-CN"/>
          <w14:textFill>
            <w14:solidFill>
              <w14:schemeClr w14:val="tx1"/>
            </w14:solidFill>
          </w14:textFill>
        </w:rPr>
        <w:t>角色</w:t>
      </w:r>
      <w:r>
        <w:rPr>
          <w:rFonts w:hint="eastAsia" w:ascii="宋体" w:hAnsi="宋体" w:eastAsia="宋体" w:cs="宋体"/>
          <w:color w:val="000000" w:themeColor="text1"/>
          <w:sz w:val="24"/>
          <w:szCs w:val="24"/>
          <w14:textFill>
            <w14:solidFill>
              <w14:schemeClr w14:val="tx1"/>
            </w14:solidFill>
          </w14:textFill>
        </w:rPr>
        <w:t>删除</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同时</w:t>
      </w:r>
      <w:r>
        <w:rPr>
          <w:rFonts w:hint="eastAsia" w:ascii="宋体" w:hAnsi="宋体" w:eastAsia="宋体" w:cs="宋体"/>
          <w:color w:val="000000" w:themeColor="text1"/>
          <w:sz w:val="24"/>
          <w:szCs w:val="24"/>
          <w14:textFill>
            <w14:solidFill>
              <w14:schemeClr w14:val="tx1"/>
            </w14:solidFill>
          </w14:textFill>
        </w:rPr>
        <w:t>可以为角色下的用户设置管理范围</w:t>
      </w:r>
      <w:r>
        <w:rPr>
          <w:rFonts w:hint="eastAsia" w:ascii="宋体" w:hAnsi="宋体" w:eastAsia="宋体" w:cs="宋体"/>
          <w:color w:val="000000" w:themeColor="text1"/>
          <w:sz w:val="24"/>
          <w:szCs w:val="24"/>
          <w:lang w:eastAsia="zh-CN"/>
          <w14:textFill>
            <w14:solidFill>
              <w14:schemeClr w14:val="tx1"/>
            </w14:solidFill>
          </w14:textFill>
        </w:rPr>
        <w:t>。</w:t>
      </w:r>
    </w:p>
    <w:p w14:paraId="3C8561F8">
      <w:pPr>
        <w:pStyle w:val="2"/>
        <w:ind w:firstLine="480" w:firstLineChars="200"/>
        <w:jc w:val="both"/>
        <w:rPr>
          <w:rFonts w:hint="default"/>
          <w:lang w:val="en-US" w:eastAsia="zh-CN"/>
        </w:rPr>
      </w:pPr>
      <w:r>
        <w:rPr>
          <w:rFonts w:hint="eastAsia" w:ascii="宋体" w:hAnsi="宋体" w:eastAsia="宋体" w:cs="宋体"/>
          <w:color w:val="000000" w:themeColor="text1"/>
          <w:sz w:val="24"/>
          <w:szCs w:val="24"/>
          <w:lang w:val="en-US" w:eastAsia="zh-CN"/>
          <w14:textFill>
            <w14:solidFill>
              <w14:schemeClr w14:val="tx1"/>
            </w14:solidFill>
          </w14:textFill>
        </w:rPr>
        <w:t>8、权限管理与安全保障</w:t>
      </w:r>
    </w:p>
    <w:p w14:paraId="73A3FA44">
      <w:pPr>
        <w:pStyle w:val="2"/>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2"/>
          <w:sz w:val="24"/>
          <w:szCs w:val="24"/>
          <w:shd w:val="clear" w:color="auto" w:fill="FFFFFF"/>
          <w:lang w:val="en-US" w:eastAsia="zh-CN" w:bidi="ar-SA"/>
        </w:rPr>
      </w:pPr>
      <w:r>
        <w:rPr>
          <w:rFonts w:hint="eastAsia" w:ascii="宋体" w:hAnsi="宋体" w:eastAsia="宋体" w:cs="宋体"/>
          <w:kern w:val="2"/>
          <w:sz w:val="24"/>
          <w:szCs w:val="24"/>
          <w:shd w:val="clear" w:color="auto" w:fill="FFFFFF"/>
          <w:lang w:val="en-US" w:eastAsia="zh-CN" w:bidi="ar-SA"/>
        </w:rPr>
        <w:t>建立多级权限管理体系（教育局、学校），确保数据访问安全；符合国家网络安全等级保护要求，定期进行安全检测与漏洞修复。</w:t>
      </w:r>
    </w:p>
    <w:p w14:paraId="091BAE34">
      <w:pPr>
        <w:pStyle w:val="2"/>
        <w:ind w:firstLine="480" w:firstLineChars="200"/>
        <w:jc w:val="both"/>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9、技术服务支持</w:t>
      </w:r>
    </w:p>
    <w:p w14:paraId="37EFDAB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提供系统操作培训，覆盖教育局管理人员、学校教师等不同角色；设立专业技术支持团队，提供7×12小时运维服务。</w:t>
      </w:r>
    </w:p>
    <w:p w14:paraId="7DBDD73A">
      <w:pPr>
        <w:pStyle w:val="2"/>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10、语音智能体调取服务</w:t>
      </w:r>
    </w:p>
    <w:p w14:paraId="6632DD70">
      <w:pPr>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依托人工智能大模型、智能对话体等技术，可在区级数据大屏内嵌专属智能体，区级管理人员进入智能交互对话端口后，支持语音、文字多形式下达数据查询指令，高效完成各类评价数据的智能调取。</w:t>
      </w:r>
    </w:p>
    <w:p w14:paraId="18D83BAA">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服务要求</w:t>
      </w:r>
    </w:p>
    <w:p w14:paraId="3D5C4596">
      <w:pPr>
        <w:pStyle w:val="7"/>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运维服务</w:t>
      </w:r>
    </w:p>
    <w:p w14:paraId="6F63A7FB">
      <w:pPr>
        <w:pStyle w:val="15"/>
        <w:keepNext w:val="0"/>
        <w:keepLines w:val="0"/>
        <w:pageBreakBefore w:val="0"/>
        <w:widowControl w:val="0"/>
        <w:kinsoku/>
        <w:wordWrap/>
        <w:overflowPunct/>
        <w:topLinePunct w:val="0"/>
        <w:autoSpaceDE/>
        <w:autoSpaceDN/>
        <w:bidi w:val="0"/>
        <w:adjustRightInd/>
        <w:snapToGrid w:val="0"/>
        <w:spacing w:beforeLines="0" w:afterLines="0" w:line="480" w:lineRule="auto"/>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highlight w:val="none"/>
          <w:lang w:val="en-US" w:eastAsia="zh-CN"/>
        </w:rPr>
        <w:t>建立固定的技术服务队伍，有专门的应急服务人员进行7*24小时为顾客解决故障问题。能提供周到、深入的应急服务，以保证软件安全和正常运行。</w:t>
      </w:r>
    </w:p>
    <w:p w14:paraId="3D409B89">
      <w:pPr>
        <w:pStyle w:val="7"/>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服务团队</w:t>
      </w:r>
    </w:p>
    <w:p w14:paraId="3E316334">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本项目提供的服务人员不少于3人，并提供团队名单，需指定专人对接服务，</w:t>
      </w:r>
      <w:r>
        <w:rPr>
          <w:rFonts w:hint="eastAsia" w:hAnsi="宋体" w:eastAsia="宋体" w:cs="宋体"/>
          <w:color w:val="auto"/>
          <w:kern w:val="2"/>
          <w:sz w:val="24"/>
          <w:szCs w:val="24"/>
          <w:lang w:val="en-US" w:eastAsia="zh-CN" w:bidi="ar-SA"/>
        </w:rPr>
        <w:t>并提供</w:t>
      </w:r>
      <w:r>
        <w:rPr>
          <w:rFonts w:hint="eastAsia" w:ascii="宋体" w:hAnsi="宋体" w:eastAsia="宋体" w:cs="宋体"/>
          <w:color w:val="auto"/>
          <w:kern w:val="2"/>
          <w:sz w:val="24"/>
          <w:szCs w:val="24"/>
          <w:lang w:val="en-US" w:eastAsia="zh-CN" w:bidi="ar-SA"/>
        </w:rPr>
        <w:t>姓名</w:t>
      </w:r>
      <w:r>
        <w:rPr>
          <w:rFonts w:hint="eastAsia" w:hAnsi="宋体" w:eastAsia="宋体" w:cs="宋体"/>
          <w:color w:val="auto"/>
          <w:kern w:val="2"/>
          <w:sz w:val="24"/>
          <w:szCs w:val="24"/>
          <w:lang w:val="en-US" w:eastAsia="zh-CN" w:bidi="ar-SA"/>
        </w:rPr>
        <w:t>以及</w:t>
      </w:r>
      <w:r>
        <w:rPr>
          <w:rFonts w:hint="eastAsia" w:ascii="宋体" w:hAnsi="宋体" w:eastAsia="宋体" w:cs="宋体"/>
          <w:color w:val="auto"/>
          <w:kern w:val="2"/>
          <w:sz w:val="24"/>
          <w:szCs w:val="24"/>
          <w:lang w:val="en-US" w:eastAsia="zh-CN" w:bidi="ar-SA"/>
        </w:rPr>
        <w:t>联系方式</w:t>
      </w:r>
      <w:r>
        <w:rPr>
          <w:rFonts w:hint="eastAsia" w:hAnsi="宋体" w:eastAsia="宋体" w:cs="宋体"/>
          <w:color w:val="auto"/>
          <w:kern w:val="2"/>
          <w:sz w:val="24"/>
          <w:szCs w:val="24"/>
          <w:lang w:val="en-US" w:eastAsia="zh-CN" w:bidi="ar-SA"/>
        </w:rPr>
        <w:t>等。</w:t>
      </w:r>
    </w:p>
    <w:p w14:paraId="037F4C91">
      <w:pPr>
        <w:pStyle w:val="7"/>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安全服务</w:t>
      </w:r>
      <w:r>
        <w:rPr>
          <w:rFonts w:hint="eastAsia" w:hAnsi="宋体" w:eastAsia="宋体" w:cs="宋体"/>
          <w:color w:val="auto"/>
          <w:kern w:val="2"/>
          <w:sz w:val="24"/>
          <w:szCs w:val="24"/>
          <w:lang w:val="en-US" w:eastAsia="zh-CN" w:bidi="ar-SA"/>
        </w:rPr>
        <w:t>（需提供承诺函）</w:t>
      </w:r>
    </w:p>
    <w:p w14:paraId="58F2C031">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具备相应的热备系统和应急处理服务器，以随时应对网络故障及硬件问题，保障系统24小时不间断运行，并可根据系统运行需要快速扩充；</w:t>
      </w:r>
    </w:p>
    <w:p w14:paraId="3E1FF6E5">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提供7×24小时监控及技术支持服务，对整个系统平台中的网络流量、服务器状态等资源的实时监控与管理；</w:t>
      </w:r>
    </w:p>
    <w:p w14:paraId="1809E865">
      <w:pPr>
        <w:spacing w:line="360" w:lineRule="auto"/>
        <w:ind w:firstLine="480" w:firstLineChars="200"/>
        <w:jc w:val="both"/>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平台前端WEB和中间应用层服务器群均采用专业的PC服务器并以负载均衡的方式部署，可随时根据需要进行扩展，并实现了高可用及高负载。借助于良好的设计与严格的编码规范，通过应用将后端数据库服务器读与查询的操作与写和更新的操作导向到分开的逻辑数据库，这些负责读与查询的数据库服务器都单独配备数据存储，通过订阅、发布、复制等技术与负责写和更新的主数据库完成准实时的数据同步。</w:t>
      </w:r>
    </w:p>
    <w:p w14:paraId="675EDDBD">
      <w:pPr>
        <w:pStyle w:val="7"/>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售后服务</w:t>
      </w:r>
      <w:r>
        <w:rPr>
          <w:rFonts w:hint="eastAsia" w:hAnsi="宋体" w:eastAsia="宋体" w:cs="宋体"/>
          <w:color w:val="auto"/>
          <w:kern w:val="2"/>
          <w:sz w:val="24"/>
          <w:szCs w:val="24"/>
          <w:lang w:val="en-US" w:eastAsia="zh-CN" w:bidi="ar-SA"/>
        </w:rPr>
        <w:t>（需提供承诺函）</w:t>
      </w:r>
    </w:p>
    <w:p w14:paraId="41EFCCD1">
      <w:pPr>
        <w:pStyle w:val="16"/>
        <w:spacing w:before="156" w:after="156" w:afterLines="50" w:line="480" w:lineRule="atLeast"/>
        <w:ind w:firstLine="560"/>
        <w:jc w:val="both"/>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提供电话、网站等咨询服务，用于报告故障和提供免费技术咨询，解答在系统使用中遇到的问题，及时提出解决问题的建议和操作方法。</w:t>
      </w:r>
    </w:p>
    <w:p w14:paraId="1FE879CE">
      <w:pPr>
        <w:pStyle w:val="16"/>
        <w:spacing w:before="156" w:after="156" w:afterLines="50" w:line="480" w:lineRule="atLeast"/>
        <w:ind w:firstLine="560"/>
        <w:jc w:val="both"/>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对于软件故障，供应商在接到故障通知2个小时内给予解答。如电话支持无法解决，则在2小时内做出响应，答复排除故障的策略。</w:t>
      </w:r>
    </w:p>
    <w:p w14:paraId="0129F1D2">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hAnsi="宋体" w:eastAsia="宋体" w:cs="宋体"/>
          <w:sz w:val="24"/>
          <w:szCs w:val="24"/>
          <w:lang w:val="en-US" w:eastAsia="zh-CN"/>
        </w:rPr>
        <w:t>3、</w:t>
      </w:r>
      <w:r>
        <w:rPr>
          <w:rFonts w:hint="eastAsia" w:ascii="宋体" w:hAnsi="宋体" w:eastAsia="宋体" w:cs="宋体"/>
          <w:sz w:val="24"/>
          <w:szCs w:val="24"/>
        </w:rPr>
        <w:t>遇到重大技术问题，供应商将及时组织有关技术专家进行会诊，并采取相应措施确保系统在</w:t>
      </w:r>
      <w:r>
        <w:rPr>
          <w:rFonts w:hint="eastAsia" w:ascii="宋体" w:hAnsi="宋体" w:eastAsia="宋体" w:cs="宋体"/>
          <w:sz w:val="24"/>
          <w:szCs w:val="24"/>
          <w:lang w:val="en-US" w:eastAsia="zh-CN"/>
        </w:rPr>
        <w:t>24</w:t>
      </w:r>
      <w:r>
        <w:rPr>
          <w:rFonts w:hint="eastAsia" w:ascii="宋体" w:hAnsi="宋体" w:eastAsia="宋体" w:cs="宋体"/>
          <w:sz w:val="24"/>
          <w:szCs w:val="24"/>
        </w:rPr>
        <w:t>小时内恢复运行</w:t>
      </w:r>
      <w:r>
        <w:rPr>
          <w:rFonts w:hint="eastAsia" w:ascii="宋体" w:hAnsi="宋体" w:eastAsia="宋体" w:cs="宋体"/>
          <w:sz w:val="24"/>
          <w:szCs w:val="24"/>
          <w:lang w:eastAsia="zh-CN"/>
        </w:rPr>
        <w:t>。</w:t>
      </w:r>
    </w:p>
    <w:p w14:paraId="265FBFAA">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商务要求</w:t>
      </w:r>
    </w:p>
    <w:p w14:paraId="0581A7F9">
      <w:pPr>
        <w:pageBreakBefore w:val="0"/>
        <w:kinsoku/>
        <w:wordWrap/>
        <w:overflowPunct/>
        <w:topLinePunct w:val="0"/>
        <w:autoSpaceDE/>
        <w:autoSpaceDN/>
        <w:bidi w:val="0"/>
        <w:adjustRightInd/>
        <w:snapToGrid w:val="0"/>
        <w:spacing w:line="360" w:lineRule="auto"/>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1、服务</w:t>
      </w:r>
      <w:r>
        <w:rPr>
          <w:rFonts w:hint="eastAsia" w:ascii="宋体" w:hAnsi="宋体" w:eastAsia="宋体" w:cs="宋体"/>
          <w:color w:val="auto"/>
          <w:sz w:val="24"/>
          <w:szCs w:val="24"/>
        </w:rPr>
        <w:t>期限：</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年，合同一年一签，完成当年服务后，服务商应向采购方提供《服务完结报告》等资料，经采购方认定合格后续签合同。</w:t>
      </w:r>
    </w:p>
    <w:p w14:paraId="3823B469">
      <w:pPr>
        <w:keepNext w:val="0"/>
        <w:keepLines w:val="0"/>
        <w:pageBreakBefore w:val="0"/>
        <w:widowControl/>
        <w:suppressLineNumbers w:val="0"/>
        <w:kinsoku/>
        <w:wordWrap/>
        <w:overflowPunct/>
        <w:topLinePunct w:val="0"/>
        <w:autoSpaceDE/>
        <w:autoSpaceDN/>
        <w:bidi w:val="0"/>
        <w:adjustRightInd/>
        <w:snapToGrid w:val="0"/>
        <w:spacing w:line="360" w:lineRule="auto"/>
        <w:ind w:firstLine="480" w:firstLineChars="200"/>
        <w:jc w:val="left"/>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付款方式</w:t>
      </w:r>
      <w:r>
        <w:rPr>
          <w:rFonts w:hint="eastAsia" w:ascii="宋体" w:hAnsi="宋体" w:eastAsia="宋体" w:cs="宋体"/>
          <w:color w:val="auto"/>
          <w:sz w:val="24"/>
          <w:szCs w:val="24"/>
        </w:rPr>
        <w:t>：合同签订后10个工作日内支付合同总价的</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0%，完成平台搭建及数据看板的交付之后，支付合同剩余款项的60%，</w:t>
      </w:r>
      <w:r>
        <w:rPr>
          <w:rFonts w:hint="eastAsia" w:ascii="宋体" w:hAnsi="宋体" w:eastAsia="宋体" w:cs="宋体"/>
          <w:color w:val="auto"/>
          <w:kern w:val="2"/>
          <w:sz w:val="24"/>
          <w:szCs w:val="24"/>
          <w:lang w:val="en-US" w:eastAsia="zh-CN" w:bidi="ar-SA"/>
        </w:rPr>
        <w:t>服务商完成所有服务，提供服务完结报告，经采购人确认无问题后支付合同余款10%。</w:t>
      </w:r>
    </w:p>
    <w:p w14:paraId="42C267D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付款前，成交供应商须向采购人开具合法合规的发票，否则采购人有权暂停付款，由此造成的责任、损失由成交供应商自行承担。</w:t>
      </w:r>
    </w:p>
    <w:p w14:paraId="657080FD">
      <w:pPr>
        <w:keepNext w:val="0"/>
        <w:keepLines w:val="0"/>
        <w:pageBreakBefore w:val="0"/>
        <w:widowControl w:val="0"/>
        <w:numPr>
          <w:ilvl w:val="-1"/>
          <w:numId w:val="0"/>
        </w:numPr>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考核要求：按照服务内容进行认定考核。</w:t>
      </w:r>
    </w:p>
    <w:p w14:paraId="67439DC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color w:val="auto"/>
          <w:sz w:val="24"/>
          <w:szCs w:val="24"/>
          <w:lang w:eastAsia="zh-CN"/>
        </w:rPr>
      </w:pPr>
    </w:p>
    <w:p w14:paraId="66FAD40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color w:val="auto"/>
          <w:sz w:val="24"/>
          <w:szCs w:val="24"/>
          <w:lang w:eastAsia="zh-CN"/>
        </w:rPr>
      </w:pPr>
    </w:p>
    <w:p w14:paraId="22A2E23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color w:val="auto"/>
          <w:sz w:val="24"/>
          <w:szCs w:val="24"/>
          <w:lang w:eastAsia="zh-CN"/>
        </w:rPr>
      </w:pPr>
    </w:p>
    <w:p w14:paraId="4A0A9DE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color w:val="auto"/>
          <w:sz w:val="24"/>
          <w:szCs w:val="24"/>
          <w:lang w:eastAsia="zh-CN"/>
        </w:rPr>
      </w:pPr>
    </w:p>
    <w:p w14:paraId="36E162A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color w:val="auto"/>
          <w:sz w:val="24"/>
          <w:szCs w:val="24"/>
          <w:lang w:eastAsia="zh-CN"/>
        </w:rPr>
      </w:pPr>
    </w:p>
    <w:p w14:paraId="17D3D00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color w:val="auto"/>
          <w:sz w:val="24"/>
          <w:szCs w:val="24"/>
          <w:lang w:eastAsia="zh-CN"/>
        </w:rPr>
      </w:pPr>
    </w:p>
    <w:p w14:paraId="5B96C2C5">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宋体" w:hAnsi="宋体" w:eastAsia="宋体" w:cs="宋体"/>
          <w:b/>
          <w:bCs/>
          <w:color w:val="auto"/>
          <w:kern w:val="2"/>
          <w:sz w:val="24"/>
          <w:szCs w:val="24"/>
          <w:lang w:val="en-US" w:eastAsia="zh-CN" w:bidi="ar-SA"/>
        </w:rPr>
      </w:pPr>
      <w:r>
        <w:rPr>
          <w:rFonts w:hint="eastAsia" w:hAnsi="宋体" w:eastAsia="宋体" w:cs="宋体"/>
          <w:b/>
          <w:bCs/>
          <w:color w:val="auto"/>
          <w:kern w:val="2"/>
          <w:sz w:val="24"/>
          <w:szCs w:val="24"/>
          <w:lang w:val="en-US" w:eastAsia="zh-CN" w:bidi="ar-SA"/>
        </w:rPr>
        <w:t>服务清单</w:t>
      </w:r>
    </w:p>
    <w:tbl>
      <w:tblPr>
        <w:tblStyle w:val="12"/>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5"/>
        <w:gridCol w:w="1237"/>
        <w:gridCol w:w="4476"/>
        <w:gridCol w:w="1178"/>
        <w:gridCol w:w="816"/>
      </w:tblGrid>
      <w:tr w14:paraId="5AB2A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815" w:type="dxa"/>
            <w:vAlign w:val="center"/>
          </w:tcPr>
          <w:p w14:paraId="26B81832">
            <w:pPr>
              <w:keepNext/>
              <w:snapToGrid w:val="0"/>
              <w:spacing w:after="0" w:line="240" w:lineRule="auto"/>
              <w:ind w:left="0" w:leftChars="0" w:right="0" w:rightChars="0" w:firstLine="0" w:firstLineChars="0"/>
              <w:jc w:val="center"/>
              <w:rPr>
                <w:rFonts w:ascii="仿宋" w:eastAsia="仿宋"/>
                <w:b/>
                <w:sz w:val="21"/>
              </w:rPr>
            </w:pPr>
            <w:r>
              <w:rPr>
                <w:rFonts w:ascii="仿宋" w:hAnsi="仿宋" w:eastAsia="仿宋"/>
                <w:b/>
                <w:sz w:val="21"/>
              </w:rPr>
              <w:t>序号</w:t>
            </w:r>
          </w:p>
        </w:tc>
        <w:tc>
          <w:tcPr>
            <w:tcW w:w="1237" w:type="dxa"/>
            <w:vAlign w:val="center"/>
          </w:tcPr>
          <w:p w14:paraId="1F0DB609">
            <w:pPr>
              <w:keepNext/>
              <w:snapToGrid w:val="0"/>
              <w:spacing w:after="0" w:line="240" w:lineRule="auto"/>
              <w:ind w:left="0" w:leftChars="0" w:right="0" w:rightChars="0" w:firstLine="0" w:firstLineChars="0"/>
              <w:jc w:val="center"/>
              <w:rPr>
                <w:rFonts w:ascii="仿宋" w:eastAsia="仿宋"/>
                <w:b/>
                <w:sz w:val="21"/>
              </w:rPr>
            </w:pPr>
            <w:r>
              <w:rPr>
                <w:rFonts w:ascii="仿宋" w:hAnsi="仿宋" w:eastAsia="仿宋"/>
                <w:b/>
                <w:sz w:val="21"/>
              </w:rPr>
              <w:t>功能模块</w:t>
            </w:r>
          </w:p>
        </w:tc>
        <w:tc>
          <w:tcPr>
            <w:tcW w:w="4476" w:type="dxa"/>
            <w:vAlign w:val="center"/>
          </w:tcPr>
          <w:p w14:paraId="2C8E793B">
            <w:pPr>
              <w:keepNext/>
              <w:snapToGrid w:val="0"/>
              <w:spacing w:after="0" w:line="240" w:lineRule="auto"/>
              <w:ind w:left="0" w:leftChars="0" w:right="0" w:rightChars="0" w:firstLine="0" w:firstLineChars="0"/>
              <w:jc w:val="center"/>
              <w:rPr>
                <w:rFonts w:ascii="仿宋" w:eastAsia="仿宋"/>
                <w:b/>
                <w:sz w:val="21"/>
              </w:rPr>
            </w:pPr>
            <w:r>
              <w:rPr>
                <w:rFonts w:ascii="仿宋" w:hAnsi="仿宋" w:eastAsia="仿宋"/>
                <w:b/>
                <w:sz w:val="21"/>
              </w:rPr>
              <w:t>主要功能描述</w:t>
            </w:r>
          </w:p>
        </w:tc>
        <w:tc>
          <w:tcPr>
            <w:tcW w:w="0" w:type="auto"/>
            <w:vAlign w:val="center"/>
          </w:tcPr>
          <w:p w14:paraId="68567D81">
            <w:pPr>
              <w:keepNext/>
              <w:snapToGrid w:val="0"/>
              <w:spacing w:after="0" w:line="240" w:lineRule="auto"/>
              <w:ind w:left="0" w:leftChars="0" w:right="0" w:rightChars="0" w:firstLine="0" w:firstLineChars="0"/>
              <w:jc w:val="center"/>
              <w:rPr>
                <w:rFonts w:hint="eastAsia" w:ascii="仿宋" w:hAnsi="仿宋" w:eastAsia="仿宋"/>
                <w:b/>
                <w:sz w:val="21"/>
                <w:lang w:val="en-US" w:eastAsia="zh-CN"/>
              </w:rPr>
            </w:pPr>
            <w:r>
              <w:rPr>
                <w:rFonts w:hint="eastAsia" w:ascii="仿宋" w:hAnsi="仿宋" w:eastAsia="仿宋"/>
                <w:b/>
                <w:sz w:val="21"/>
                <w:lang w:val="en-US" w:eastAsia="zh-CN"/>
              </w:rPr>
              <w:t>最高限价</w:t>
            </w:r>
          </w:p>
          <w:p w14:paraId="5484646F">
            <w:pPr>
              <w:keepNext/>
              <w:snapToGrid w:val="0"/>
              <w:spacing w:after="0" w:line="240" w:lineRule="auto"/>
              <w:ind w:left="0" w:leftChars="0" w:right="0" w:rightChars="0" w:firstLine="0" w:firstLineChars="0"/>
              <w:jc w:val="center"/>
              <w:rPr>
                <w:rFonts w:ascii="仿宋" w:eastAsia="仿宋"/>
                <w:b/>
                <w:sz w:val="21"/>
              </w:rPr>
            </w:pPr>
            <w:r>
              <w:rPr>
                <w:rFonts w:ascii="仿宋" w:hAnsi="仿宋" w:eastAsia="仿宋"/>
                <w:b/>
                <w:sz w:val="21"/>
              </w:rPr>
              <w:t>（元）</w:t>
            </w:r>
          </w:p>
        </w:tc>
        <w:tc>
          <w:tcPr>
            <w:tcW w:w="816" w:type="dxa"/>
            <w:vAlign w:val="center"/>
          </w:tcPr>
          <w:p w14:paraId="42D8799F">
            <w:pPr>
              <w:keepNext/>
              <w:snapToGrid w:val="0"/>
              <w:spacing w:after="0" w:line="240" w:lineRule="auto"/>
              <w:ind w:left="0" w:leftChars="0" w:right="0" w:rightChars="0" w:firstLine="0" w:firstLineChars="0"/>
              <w:jc w:val="center"/>
              <w:rPr>
                <w:rFonts w:hint="default" w:ascii="仿宋" w:hAnsi="仿宋" w:eastAsia="仿宋"/>
                <w:b/>
                <w:sz w:val="21"/>
                <w:lang w:val="en-US" w:eastAsia="zh-CN"/>
              </w:rPr>
            </w:pPr>
            <w:r>
              <w:rPr>
                <w:rFonts w:hint="eastAsia" w:ascii="仿宋" w:hAnsi="仿宋" w:eastAsia="仿宋"/>
                <w:b/>
                <w:sz w:val="21"/>
                <w:lang w:val="en-US" w:eastAsia="zh-CN"/>
              </w:rPr>
              <w:t>服务周期</w:t>
            </w:r>
          </w:p>
        </w:tc>
      </w:tr>
      <w:tr w14:paraId="27894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15" w:type="dxa"/>
            <w:vAlign w:val="center"/>
          </w:tcPr>
          <w:p w14:paraId="5C4B206A">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1</w:t>
            </w:r>
          </w:p>
        </w:tc>
        <w:tc>
          <w:tcPr>
            <w:tcW w:w="1237" w:type="dxa"/>
            <w:vAlign w:val="center"/>
          </w:tcPr>
          <w:p w14:paraId="225CE8ED">
            <w:pPr>
              <w:keepNext/>
              <w:snapToGrid w:val="0"/>
              <w:spacing w:after="0" w:line="240" w:lineRule="auto"/>
              <w:ind w:left="0" w:leftChars="0" w:right="0" w:rightChars="0" w:firstLine="0" w:firstLineChars="0"/>
              <w:jc w:val="center"/>
              <w:rPr>
                <w:rFonts w:hint="default" w:ascii="仿宋" w:eastAsia="仿宋"/>
                <w:sz w:val="21"/>
                <w:lang w:val="en-US" w:eastAsia="zh-CN"/>
              </w:rPr>
            </w:pPr>
            <w:r>
              <w:rPr>
                <w:rFonts w:hint="eastAsia" w:ascii="仿宋" w:hAnsi="仿宋" w:eastAsia="仿宋"/>
                <w:sz w:val="21"/>
                <w:lang w:val="en-US" w:eastAsia="zh-CN"/>
              </w:rPr>
              <w:t>系统对接</w:t>
            </w:r>
          </w:p>
        </w:tc>
        <w:tc>
          <w:tcPr>
            <w:tcW w:w="4476" w:type="dxa"/>
            <w:vAlign w:val="center"/>
          </w:tcPr>
          <w:p w14:paraId="2704915C">
            <w:pPr>
              <w:pStyle w:val="7"/>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Times New Roman"/>
                <w:sz w:val="21"/>
                <w:szCs w:val="22"/>
                <w:lang w:val="en-US" w:eastAsia="zh-CN" w:bidi="ar-SA"/>
              </w:rPr>
            </w:pPr>
            <w:r>
              <w:rPr>
                <w:rFonts w:hint="eastAsia" w:ascii="仿宋" w:hAnsi="仿宋" w:eastAsia="仿宋" w:cs="Times New Roman"/>
                <w:sz w:val="21"/>
                <w:szCs w:val="22"/>
                <w:lang w:val="en-US" w:eastAsia="zh-CN" w:bidi="ar-SA"/>
              </w:rPr>
              <w:t>采用标准化单点登录解决方案，支持主流认证协议，实现统一身份管理，提供安全的身份认证和授权机制；支持与现有平台无缝接入。</w:t>
            </w:r>
          </w:p>
        </w:tc>
        <w:tc>
          <w:tcPr>
            <w:tcW w:w="0" w:type="auto"/>
            <w:vAlign w:val="center"/>
          </w:tcPr>
          <w:p w14:paraId="390F2A50">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10,</w:t>
            </w:r>
            <w:r>
              <w:rPr>
                <w:rFonts w:hint="eastAsia" w:ascii="仿宋" w:hAnsi="仿宋" w:eastAsia="仿宋"/>
                <w:sz w:val="21"/>
                <w:lang w:val="en-US" w:eastAsia="zh-CN"/>
              </w:rPr>
              <w:t>0</w:t>
            </w:r>
            <w:r>
              <w:rPr>
                <w:rFonts w:ascii="仿宋" w:hAnsi="仿宋" w:eastAsia="仿宋"/>
                <w:sz w:val="21"/>
              </w:rPr>
              <w:t>00</w:t>
            </w:r>
          </w:p>
        </w:tc>
        <w:tc>
          <w:tcPr>
            <w:tcW w:w="816" w:type="dxa"/>
            <w:vAlign w:val="center"/>
          </w:tcPr>
          <w:p w14:paraId="3C01A214">
            <w:pPr>
              <w:keepNext/>
              <w:snapToGrid w:val="0"/>
              <w:spacing w:after="0" w:line="240" w:lineRule="auto"/>
              <w:ind w:left="0" w:leftChars="0" w:right="0" w:rightChars="0" w:firstLine="0" w:firstLineChars="0"/>
              <w:jc w:val="center"/>
              <w:rPr>
                <w:rFonts w:hint="default" w:ascii="仿宋" w:hAnsi="仿宋" w:eastAsia="仿宋"/>
                <w:sz w:val="21"/>
                <w:lang w:val="en-US" w:eastAsia="zh-CN"/>
              </w:rPr>
            </w:pPr>
            <w:r>
              <w:rPr>
                <w:rFonts w:hint="eastAsia" w:ascii="仿宋" w:hAnsi="仿宋" w:eastAsia="仿宋"/>
                <w:sz w:val="21"/>
                <w:lang w:val="en-US" w:eastAsia="zh-CN"/>
              </w:rPr>
              <w:t>1年</w:t>
            </w:r>
          </w:p>
        </w:tc>
      </w:tr>
      <w:tr w14:paraId="41990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15" w:type="dxa"/>
            <w:vAlign w:val="center"/>
          </w:tcPr>
          <w:p w14:paraId="6E396985">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2</w:t>
            </w:r>
          </w:p>
        </w:tc>
        <w:tc>
          <w:tcPr>
            <w:tcW w:w="1237" w:type="dxa"/>
            <w:vAlign w:val="center"/>
          </w:tcPr>
          <w:p w14:paraId="548B3B00">
            <w:pPr>
              <w:keepNext/>
              <w:snapToGrid w:val="0"/>
              <w:spacing w:after="0" w:line="240" w:lineRule="auto"/>
              <w:ind w:left="0" w:leftChars="0" w:right="0" w:rightChars="0" w:firstLine="0" w:firstLineChars="0"/>
              <w:jc w:val="center"/>
              <w:rPr>
                <w:rFonts w:hint="default" w:ascii="仿宋" w:eastAsia="仿宋"/>
                <w:sz w:val="21"/>
                <w:lang w:val="en-US" w:eastAsia="zh-CN"/>
              </w:rPr>
            </w:pPr>
            <w:r>
              <w:rPr>
                <w:rFonts w:hint="eastAsia" w:ascii="仿宋" w:hAnsi="仿宋" w:eastAsia="仿宋"/>
                <w:sz w:val="21"/>
                <w:lang w:val="en-US" w:eastAsia="zh-CN"/>
              </w:rPr>
              <w:t>数据采集</w:t>
            </w:r>
          </w:p>
        </w:tc>
        <w:tc>
          <w:tcPr>
            <w:tcW w:w="4476" w:type="dxa"/>
            <w:vAlign w:val="center"/>
          </w:tcPr>
          <w:p w14:paraId="35D36A9C">
            <w:pPr>
              <w:pStyle w:val="7"/>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Times New Roman"/>
                <w:sz w:val="21"/>
                <w:szCs w:val="22"/>
                <w:lang w:val="en-US" w:eastAsia="zh-CN" w:bidi="ar-SA"/>
              </w:rPr>
            </w:pPr>
            <w:r>
              <w:rPr>
                <w:rFonts w:hint="eastAsia" w:ascii="仿宋" w:hAnsi="仿宋" w:eastAsia="仿宋" w:cs="Times New Roman"/>
                <w:sz w:val="21"/>
                <w:szCs w:val="22"/>
                <w:lang w:val="en-US" w:eastAsia="zh-CN" w:bidi="ar-SA"/>
              </w:rPr>
              <w:t>针对不同对象支持不同的评价方案，提供多维度数据采集方式（如教师录入、家长反馈等），评分方案可设置评价内容、评价时间和评价对象所属的组织架构。</w:t>
            </w:r>
          </w:p>
        </w:tc>
        <w:tc>
          <w:tcPr>
            <w:tcW w:w="0" w:type="auto"/>
            <w:vAlign w:val="center"/>
          </w:tcPr>
          <w:p w14:paraId="61800B65">
            <w:pPr>
              <w:keepNext/>
              <w:snapToGrid w:val="0"/>
              <w:spacing w:after="0" w:line="240" w:lineRule="auto"/>
              <w:ind w:left="0" w:leftChars="0" w:right="0" w:rightChars="0" w:firstLine="0" w:firstLineChars="0"/>
              <w:jc w:val="center"/>
              <w:rPr>
                <w:rFonts w:ascii="仿宋" w:eastAsia="仿宋"/>
                <w:sz w:val="21"/>
              </w:rPr>
            </w:pPr>
            <w:r>
              <w:rPr>
                <w:rFonts w:hint="eastAsia" w:ascii="仿宋" w:hAnsi="仿宋" w:eastAsia="仿宋"/>
                <w:sz w:val="21"/>
                <w:lang w:val="en-US" w:eastAsia="zh-CN"/>
              </w:rPr>
              <w:t>8</w:t>
            </w:r>
            <w:r>
              <w:rPr>
                <w:rFonts w:ascii="仿宋" w:hAnsi="仿宋" w:eastAsia="仿宋"/>
                <w:sz w:val="21"/>
              </w:rPr>
              <w:t>,000</w:t>
            </w:r>
          </w:p>
        </w:tc>
        <w:tc>
          <w:tcPr>
            <w:tcW w:w="816" w:type="dxa"/>
            <w:vAlign w:val="center"/>
          </w:tcPr>
          <w:p w14:paraId="0028E7D9">
            <w:pPr>
              <w:keepNext/>
              <w:snapToGrid w:val="0"/>
              <w:spacing w:after="0" w:line="240" w:lineRule="auto"/>
              <w:ind w:left="0" w:leftChars="0" w:right="0" w:rightChars="0" w:firstLine="0" w:firstLineChars="0"/>
              <w:jc w:val="center"/>
              <w:rPr>
                <w:rFonts w:ascii="仿宋" w:hAnsi="仿宋" w:eastAsia="仿宋"/>
                <w:sz w:val="21"/>
              </w:rPr>
            </w:pPr>
            <w:r>
              <w:rPr>
                <w:rFonts w:hint="eastAsia" w:ascii="仿宋" w:hAnsi="仿宋" w:eastAsia="仿宋"/>
                <w:sz w:val="21"/>
                <w:lang w:val="en-US" w:eastAsia="zh-CN"/>
              </w:rPr>
              <w:t>1年</w:t>
            </w:r>
          </w:p>
        </w:tc>
      </w:tr>
      <w:tr w14:paraId="74D73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15" w:type="dxa"/>
            <w:vAlign w:val="center"/>
          </w:tcPr>
          <w:p w14:paraId="72D41668">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3</w:t>
            </w:r>
          </w:p>
        </w:tc>
        <w:tc>
          <w:tcPr>
            <w:tcW w:w="1237" w:type="dxa"/>
            <w:vAlign w:val="center"/>
          </w:tcPr>
          <w:p w14:paraId="2A9F8FFF">
            <w:pPr>
              <w:keepNext/>
              <w:snapToGrid w:val="0"/>
              <w:spacing w:after="0" w:line="240" w:lineRule="auto"/>
              <w:ind w:left="0" w:leftChars="0" w:right="0" w:rightChars="0" w:firstLine="0" w:firstLineChars="0"/>
              <w:jc w:val="center"/>
              <w:rPr>
                <w:rFonts w:hint="default" w:ascii="仿宋" w:eastAsia="仿宋"/>
                <w:sz w:val="21"/>
                <w:lang w:val="en-US" w:eastAsia="zh-CN"/>
              </w:rPr>
            </w:pPr>
            <w:r>
              <w:rPr>
                <w:rFonts w:hint="eastAsia" w:ascii="仿宋" w:hAnsi="仿宋" w:eastAsia="仿宋"/>
                <w:sz w:val="21"/>
                <w:lang w:val="en-US" w:eastAsia="zh-CN"/>
              </w:rPr>
              <w:t>数据分析</w:t>
            </w:r>
          </w:p>
        </w:tc>
        <w:tc>
          <w:tcPr>
            <w:tcW w:w="4476" w:type="dxa"/>
            <w:vAlign w:val="center"/>
          </w:tcPr>
          <w:p w14:paraId="26D9351B">
            <w:pPr>
              <w:keepNext/>
              <w:snapToGrid w:val="0"/>
              <w:spacing w:after="0" w:line="240" w:lineRule="auto"/>
              <w:ind w:left="0" w:leftChars="0" w:right="0" w:rightChars="0" w:firstLine="0" w:firstLineChars="0"/>
              <w:jc w:val="left"/>
              <w:rPr>
                <w:rFonts w:hint="eastAsia" w:ascii="仿宋" w:hAnsi="仿宋" w:eastAsia="仿宋" w:cs="Times New Roman"/>
                <w:sz w:val="21"/>
                <w:szCs w:val="22"/>
                <w:lang w:val="en-US" w:eastAsia="zh-CN" w:bidi="ar-SA"/>
              </w:rPr>
            </w:pPr>
            <w:r>
              <w:rPr>
                <w:rFonts w:hint="eastAsia" w:ascii="仿宋" w:hAnsi="仿宋" w:eastAsia="仿宋" w:cs="Times New Roman"/>
                <w:sz w:val="21"/>
                <w:szCs w:val="22"/>
                <w:lang w:val="en-US" w:eastAsia="zh-CN" w:bidi="ar-SA"/>
              </w:rPr>
              <w:t>基于大数据分析技术，自动生成学生、班级、学校五育雷达图，评分统计至少支持</w:t>
            </w:r>
            <w:r>
              <w:rPr>
                <w:rFonts w:hint="eastAsia" w:ascii="仿宋" w:hAnsi="仿宋" w:eastAsia="仿宋" w:cs="Times New Roman"/>
                <w:sz w:val="21"/>
                <w:szCs w:val="22"/>
                <w:lang w:val="en-US" w:eastAsia="zh-Hans" w:bidi="ar-SA"/>
              </w:rPr>
              <w:t>按照评分校区、年级、班级进行查询班级在设定模块的得分，以及所有模块总得分</w:t>
            </w:r>
            <w:r>
              <w:rPr>
                <w:rFonts w:hint="eastAsia" w:ascii="仿宋" w:hAnsi="仿宋" w:eastAsia="仿宋" w:cs="Times New Roman"/>
                <w:sz w:val="21"/>
                <w:szCs w:val="22"/>
                <w:lang w:val="en-US" w:eastAsia="zh-CN" w:bidi="ar-SA"/>
              </w:rPr>
              <w:t>；至少支持</w:t>
            </w:r>
            <w:r>
              <w:rPr>
                <w:rFonts w:hint="eastAsia" w:ascii="仿宋" w:hAnsi="仿宋" w:eastAsia="仿宋" w:cs="Times New Roman"/>
                <w:sz w:val="21"/>
                <w:szCs w:val="22"/>
                <w:lang w:val="en-US" w:eastAsia="zh-Hans" w:bidi="ar-SA"/>
              </w:rPr>
              <w:t>查看得分明细，可查询被评分对象的总得分、成绩分布柱状图和雷达图；以及各模块得分明细，包含考核模块、二级指标和得分</w:t>
            </w:r>
            <w:r>
              <w:rPr>
                <w:rFonts w:hint="eastAsia" w:ascii="仿宋" w:hAnsi="仿宋" w:eastAsia="仿宋" w:cs="Times New Roman"/>
                <w:sz w:val="21"/>
                <w:szCs w:val="22"/>
                <w:lang w:val="en-US" w:eastAsia="zh-CN" w:bidi="ar-SA"/>
              </w:rPr>
              <w:t>。</w:t>
            </w:r>
          </w:p>
        </w:tc>
        <w:tc>
          <w:tcPr>
            <w:tcW w:w="0" w:type="auto"/>
            <w:vAlign w:val="center"/>
          </w:tcPr>
          <w:p w14:paraId="39F1960B">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1</w:t>
            </w:r>
            <w:r>
              <w:rPr>
                <w:rFonts w:hint="eastAsia" w:ascii="仿宋" w:hAnsi="仿宋" w:eastAsia="仿宋"/>
                <w:sz w:val="21"/>
                <w:lang w:val="en-US" w:eastAsia="zh-CN"/>
              </w:rPr>
              <w:t>2</w:t>
            </w:r>
            <w:r>
              <w:rPr>
                <w:rFonts w:ascii="仿宋" w:hAnsi="仿宋" w:eastAsia="仿宋"/>
                <w:sz w:val="21"/>
              </w:rPr>
              <w:t>,</w:t>
            </w:r>
            <w:r>
              <w:rPr>
                <w:rFonts w:hint="eastAsia" w:ascii="仿宋" w:hAnsi="仿宋" w:eastAsia="仿宋"/>
                <w:sz w:val="21"/>
                <w:lang w:val="en-US" w:eastAsia="zh-CN"/>
              </w:rPr>
              <w:t>0</w:t>
            </w:r>
            <w:r>
              <w:rPr>
                <w:rFonts w:ascii="仿宋" w:hAnsi="仿宋" w:eastAsia="仿宋"/>
                <w:sz w:val="21"/>
              </w:rPr>
              <w:t>00</w:t>
            </w:r>
          </w:p>
        </w:tc>
        <w:tc>
          <w:tcPr>
            <w:tcW w:w="816" w:type="dxa"/>
            <w:vAlign w:val="center"/>
          </w:tcPr>
          <w:p w14:paraId="65E8D4F0">
            <w:pPr>
              <w:keepNext/>
              <w:snapToGrid w:val="0"/>
              <w:spacing w:after="0" w:line="240" w:lineRule="auto"/>
              <w:ind w:left="0" w:leftChars="0" w:right="0" w:rightChars="0" w:firstLine="0" w:firstLineChars="0"/>
              <w:jc w:val="center"/>
              <w:rPr>
                <w:rFonts w:ascii="仿宋" w:hAnsi="仿宋" w:eastAsia="仿宋"/>
                <w:sz w:val="21"/>
              </w:rPr>
            </w:pPr>
            <w:r>
              <w:rPr>
                <w:rFonts w:hint="eastAsia" w:ascii="仿宋" w:hAnsi="仿宋" w:eastAsia="仿宋"/>
                <w:sz w:val="21"/>
                <w:lang w:val="en-US" w:eastAsia="zh-CN"/>
              </w:rPr>
              <w:t>1年</w:t>
            </w:r>
          </w:p>
        </w:tc>
      </w:tr>
      <w:tr w14:paraId="2A3E6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15" w:type="dxa"/>
            <w:vAlign w:val="center"/>
          </w:tcPr>
          <w:p w14:paraId="72014610">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4</w:t>
            </w:r>
          </w:p>
        </w:tc>
        <w:tc>
          <w:tcPr>
            <w:tcW w:w="1237" w:type="dxa"/>
            <w:vAlign w:val="center"/>
          </w:tcPr>
          <w:p w14:paraId="7819B785">
            <w:pPr>
              <w:keepNext/>
              <w:snapToGrid w:val="0"/>
              <w:spacing w:after="0" w:line="240" w:lineRule="auto"/>
              <w:ind w:left="0" w:leftChars="0" w:right="0" w:rightChars="0" w:firstLine="0" w:firstLineChars="0"/>
              <w:jc w:val="center"/>
              <w:rPr>
                <w:rFonts w:hint="default" w:ascii="仿宋" w:eastAsia="仿宋"/>
                <w:sz w:val="21"/>
                <w:lang w:val="en-US" w:eastAsia="zh-CN"/>
              </w:rPr>
            </w:pPr>
            <w:r>
              <w:rPr>
                <w:rFonts w:hint="eastAsia" w:ascii="仿宋" w:hAnsi="仿宋" w:eastAsia="仿宋"/>
                <w:sz w:val="21"/>
                <w:lang w:val="en-US" w:eastAsia="zh-CN"/>
              </w:rPr>
              <w:t>数据看板</w:t>
            </w:r>
          </w:p>
        </w:tc>
        <w:tc>
          <w:tcPr>
            <w:tcW w:w="4476" w:type="dxa"/>
            <w:vAlign w:val="center"/>
          </w:tcPr>
          <w:p w14:paraId="450E6149">
            <w:pPr>
              <w:pStyle w:val="7"/>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Times New Roman"/>
                <w:sz w:val="21"/>
                <w:szCs w:val="22"/>
                <w:lang w:val="en-US" w:eastAsia="zh-CN" w:bidi="ar-SA"/>
              </w:rPr>
            </w:pPr>
            <w:r>
              <w:rPr>
                <w:rFonts w:hint="eastAsia" w:ascii="仿宋" w:hAnsi="仿宋" w:eastAsia="仿宋" w:cs="Times New Roman"/>
                <w:sz w:val="21"/>
                <w:szCs w:val="22"/>
                <w:lang w:val="en-US" w:eastAsia="zh-CN" w:bidi="ar-SA"/>
              </w:rPr>
              <w:t>在温江分中心门户提供可视化分析入口，为区域管理者提供数据的可视化分析服务，主要包含：评价次数、评价趋势、参评人数、评价总分、评价动态等。</w:t>
            </w:r>
          </w:p>
        </w:tc>
        <w:tc>
          <w:tcPr>
            <w:tcW w:w="0" w:type="auto"/>
            <w:vAlign w:val="center"/>
          </w:tcPr>
          <w:p w14:paraId="2CB16695">
            <w:pPr>
              <w:keepNext/>
              <w:snapToGrid w:val="0"/>
              <w:spacing w:after="0" w:line="240" w:lineRule="auto"/>
              <w:ind w:left="0" w:leftChars="0" w:right="0" w:rightChars="0" w:firstLine="0" w:firstLineChars="0"/>
              <w:jc w:val="center"/>
              <w:rPr>
                <w:rFonts w:ascii="仿宋" w:eastAsia="仿宋"/>
                <w:sz w:val="21"/>
              </w:rPr>
            </w:pPr>
            <w:r>
              <w:rPr>
                <w:rFonts w:hint="eastAsia" w:ascii="仿宋" w:hAnsi="仿宋" w:eastAsia="仿宋"/>
                <w:sz w:val="21"/>
                <w:lang w:val="en-US" w:eastAsia="zh-CN"/>
              </w:rPr>
              <w:t>9,0</w:t>
            </w:r>
            <w:r>
              <w:rPr>
                <w:rFonts w:ascii="仿宋" w:hAnsi="仿宋" w:eastAsia="仿宋"/>
                <w:sz w:val="21"/>
              </w:rPr>
              <w:t>00</w:t>
            </w:r>
          </w:p>
        </w:tc>
        <w:tc>
          <w:tcPr>
            <w:tcW w:w="816" w:type="dxa"/>
            <w:vAlign w:val="center"/>
          </w:tcPr>
          <w:p w14:paraId="57E71FCE">
            <w:pPr>
              <w:keepNext/>
              <w:snapToGrid w:val="0"/>
              <w:spacing w:after="0" w:line="240" w:lineRule="auto"/>
              <w:ind w:left="0" w:leftChars="0" w:right="0" w:rightChars="0" w:firstLine="0" w:firstLineChars="0"/>
              <w:jc w:val="center"/>
              <w:rPr>
                <w:rFonts w:hint="eastAsia" w:ascii="仿宋" w:hAnsi="仿宋" w:eastAsia="仿宋"/>
                <w:sz w:val="21"/>
                <w:lang w:val="en-US" w:eastAsia="zh-CN"/>
              </w:rPr>
            </w:pPr>
            <w:r>
              <w:rPr>
                <w:rFonts w:hint="eastAsia" w:ascii="仿宋" w:hAnsi="仿宋" w:eastAsia="仿宋"/>
                <w:sz w:val="21"/>
                <w:lang w:val="en-US" w:eastAsia="zh-CN"/>
              </w:rPr>
              <w:t>1年</w:t>
            </w:r>
          </w:p>
        </w:tc>
      </w:tr>
      <w:tr w14:paraId="255CC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15" w:type="dxa"/>
            <w:vAlign w:val="center"/>
          </w:tcPr>
          <w:p w14:paraId="167AC2FB">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5</w:t>
            </w:r>
          </w:p>
        </w:tc>
        <w:tc>
          <w:tcPr>
            <w:tcW w:w="1237" w:type="dxa"/>
            <w:vAlign w:val="center"/>
          </w:tcPr>
          <w:p w14:paraId="4B0DA238">
            <w:pPr>
              <w:keepNext/>
              <w:snapToGrid w:val="0"/>
              <w:spacing w:after="0" w:line="240" w:lineRule="auto"/>
              <w:ind w:left="0" w:leftChars="0" w:right="0" w:rightChars="0" w:firstLine="0" w:firstLineChars="0"/>
              <w:jc w:val="center"/>
              <w:rPr>
                <w:rFonts w:hint="default" w:ascii="仿宋" w:eastAsia="仿宋"/>
                <w:sz w:val="21"/>
                <w:lang w:val="en-US" w:eastAsia="zh-CN"/>
              </w:rPr>
            </w:pPr>
            <w:r>
              <w:rPr>
                <w:rFonts w:hint="eastAsia" w:ascii="仿宋" w:hAnsi="仿宋" w:eastAsia="仿宋"/>
                <w:sz w:val="21"/>
                <w:lang w:val="en-US" w:eastAsia="zh-CN"/>
              </w:rPr>
              <w:t>动态监测</w:t>
            </w:r>
          </w:p>
        </w:tc>
        <w:tc>
          <w:tcPr>
            <w:tcW w:w="4476" w:type="dxa"/>
            <w:vAlign w:val="center"/>
          </w:tcPr>
          <w:p w14:paraId="61C8B2A8">
            <w:pPr>
              <w:pStyle w:val="7"/>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Times New Roman"/>
                <w:sz w:val="21"/>
                <w:szCs w:val="22"/>
                <w:lang w:val="en-US" w:eastAsia="zh-CN" w:bidi="ar-SA"/>
              </w:rPr>
            </w:pPr>
            <w:r>
              <w:rPr>
                <w:rFonts w:hint="eastAsia" w:ascii="仿宋" w:hAnsi="仿宋" w:eastAsia="仿宋" w:cs="Times New Roman"/>
                <w:sz w:val="21"/>
                <w:szCs w:val="22"/>
                <w:lang w:val="en-US" w:eastAsia="zh-CN" w:bidi="ar-SA"/>
              </w:rPr>
              <w:t>定期监测平台运行情况，收集用户反馈，持续优化评价模型和系统功能，确保平台长期适用性。</w:t>
            </w:r>
          </w:p>
        </w:tc>
        <w:tc>
          <w:tcPr>
            <w:tcW w:w="0" w:type="auto"/>
            <w:vAlign w:val="center"/>
          </w:tcPr>
          <w:p w14:paraId="57FE2CE9">
            <w:pPr>
              <w:keepNext/>
              <w:snapToGrid w:val="0"/>
              <w:spacing w:after="0" w:line="240" w:lineRule="auto"/>
              <w:ind w:left="0" w:leftChars="0" w:right="0" w:rightChars="0" w:firstLine="0" w:firstLineChars="0"/>
              <w:jc w:val="center"/>
              <w:rPr>
                <w:rFonts w:ascii="仿宋" w:eastAsia="仿宋"/>
                <w:sz w:val="21"/>
              </w:rPr>
            </w:pPr>
            <w:r>
              <w:rPr>
                <w:rFonts w:hint="eastAsia" w:ascii="仿宋" w:hAnsi="仿宋" w:eastAsia="仿宋"/>
                <w:sz w:val="21"/>
                <w:lang w:val="en-US" w:eastAsia="zh-CN"/>
              </w:rPr>
              <w:t>8</w:t>
            </w:r>
            <w:r>
              <w:rPr>
                <w:rFonts w:ascii="仿宋" w:hAnsi="仿宋" w:eastAsia="仿宋"/>
                <w:sz w:val="21"/>
              </w:rPr>
              <w:t>,500</w:t>
            </w:r>
          </w:p>
        </w:tc>
        <w:tc>
          <w:tcPr>
            <w:tcW w:w="816" w:type="dxa"/>
            <w:vAlign w:val="center"/>
          </w:tcPr>
          <w:p w14:paraId="487059E7">
            <w:pPr>
              <w:keepNext/>
              <w:snapToGrid w:val="0"/>
              <w:spacing w:after="0" w:line="240" w:lineRule="auto"/>
              <w:ind w:left="0" w:leftChars="0" w:right="0" w:rightChars="0" w:firstLine="0" w:firstLineChars="0"/>
              <w:jc w:val="center"/>
              <w:rPr>
                <w:rFonts w:ascii="仿宋" w:hAnsi="仿宋" w:eastAsia="仿宋"/>
                <w:sz w:val="21"/>
              </w:rPr>
            </w:pPr>
            <w:r>
              <w:rPr>
                <w:rFonts w:hint="eastAsia" w:ascii="仿宋" w:hAnsi="仿宋" w:eastAsia="仿宋"/>
                <w:sz w:val="21"/>
                <w:lang w:val="en-US" w:eastAsia="zh-CN"/>
              </w:rPr>
              <w:t>1年</w:t>
            </w:r>
          </w:p>
        </w:tc>
      </w:tr>
      <w:tr w14:paraId="29704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15" w:type="dxa"/>
            <w:vAlign w:val="center"/>
          </w:tcPr>
          <w:p w14:paraId="29D35F60">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6</w:t>
            </w:r>
          </w:p>
        </w:tc>
        <w:tc>
          <w:tcPr>
            <w:tcW w:w="1237" w:type="dxa"/>
            <w:vAlign w:val="center"/>
          </w:tcPr>
          <w:p w14:paraId="7DBE0C87">
            <w:pPr>
              <w:keepNext/>
              <w:snapToGrid w:val="0"/>
              <w:spacing w:after="0" w:line="240" w:lineRule="auto"/>
              <w:ind w:left="0" w:leftChars="0" w:right="0" w:rightChars="0" w:firstLine="0" w:firstLineChars="0"/>
              <w:jc w:val="center"/>
              <w:rPr>
                <w:rFonts w:hint="default" w:ascii="仿宋" w:eastAsia="仿宋"/>
                <w:sz w:val="21"/>
                <w:lang w:val="en-US" w:eastAsia="zh-CN"/>
              </w:rPr>
            </w:pPr>
            <w:r>
              <w:rPr>
                <w:rFonts w:hint="eastAsia" w:ascii="仿宋" w:hAnsi="仿宋" w:eastAsia="仿宋"/>
                <w:sz w:val="21"/>
                <w:lang w:val="en-US" w:eastAsia="zh-CN"/>
              </w:rPr>
              <w:t>数据大屏</w:t>
            </w:r>
          </w:p>
        </w:tc>
        <w:tc>
          <w:tcPr>
            <w:tcW w:w="4476" w:type="dxa"/>
            <w:vAlign w:val="center"/>
          </w:tcPr>
          <w:p w14:paraId="279A21BE">
            <w:pPr>
              <w:pStyle w:val="7"/>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Times New Roman"/>
                <w:sz w:val="21"/>
                <w:szCs w:val="22"/>
                <w:lang w:val="en-US" w:eastAsia="zh-CN" w:bidi="ar-SA"/>
              </w:rPr>
            </w:pPr>
            <w:r>
              <w:rPr>
                <w:rFonts w:hint="eastAsia" w:ascii="仿宋" w:hAnsi="仿宋" w:eastAsia="仿宋" w:cs="Times New Roman"/>
                <w:sz w:val="21"/>
                <w:szCs w:val="22"/>
                <w:lang w:val="en-US" w:eastAsia="zh-CN" w:bidi="ar-SA"/>
              </w:rPr>
              <w:t>配合温江区教育局对全区公办中小学开展学生评价数据大屏的搭建，并提供全程跟踪指导，确保项目落地效果。</w:t>
            </w:r>
          </w:p>
        </w:tc>
        <w:tc>
          <w:tcPr>
            <w:tcW w:w="0" w:type="auto"/>
            <w:vAlign w:val="center"/>
          </w:tcPr>
          <w:p w14:paraId="07CE787F">
            <w:pPr>
              <w:keepNext/>
              <w:snapToGrid w:val="0"/>
              <w:spacing w:after="0" w:line="240" w:lineRule="auto"/>
              <w:ind w:left="0" w:leftChars="0" w:right="0" w:rightChars="0" w:firstLine="0" w:firstLineChars="0"/>
              <w:jc w:val="center"/>
              <w:rPr>
                <w:rFonts w:ascii="仿宋" w:eastAsia="仿宋"/>
                <w:sz w:val="21"/>
              </w:rPr>
            </w:pPr>
            <w:r>
              <w:rPr>
                <w:rFonts w:hint="eastAsia" w:ascii="仿宋" w:hAnsi="仿宋" w:eastAsia="仿宋"/>
                <w:sz w:val="21"/>
                <w:lang w:val="en-US" w:eastAsia="zh-CN"/>
              </w:rPr>
              <w:t>12</w:t>
            </w:r>
            <w:r>
              <w:rPr>
                <w:rFonts w:ascii="仿宋" w:hAnsi="仿宋" w:eastAsia="仿宋"/>
                <w:sz w:val="21"/>
              </w:rPr>
              <w:t>,500</w:t>
            </w:r>
          </w:p>
        </w:tc>
        <w:tc>
          <w:tcPr>
            <w:tcW w:w="816" w:type="dxa"/>
            <w:vAlign w:val="center"/>
          </w:tcPr>
          <w:p w14:paraId="08695CA1">
            <w:pPr>
              <w:keepNext/>
              <w:snapToGrid w:val="0"/>
              <w:spacing w:after="0" w:line="240" w:lineRule="auto"/>
              <w:ind w:left="0" w:leftChars="0" w:right="0" w:rightChars="0" w:firstLine="0" w:firstLineChars="0"/>
              <w:jc w:val="center"/>
              <w:rPr>
                <w:rFonts w:ascii="仿宋" w:hAnsi="仿宋" w:eastAsia="仿宋"/>
                <w:sz w:val="21"/>
              </w:rPr>
            </w:pPr>
            <w:r>
              <w:rPr>
                <w:rFonts w:hint="eastAsia" w:ascii="仿宋" w:hAnsi="仿宋" w:eastAsia="仿宋"/>
                <w:sz w:val="21"/>
                <w:lang w:val="en-US" w:eastAsia="zh-CN"/>
              </w:rPr>
              <w:t>1年</w:t>
            </w:r>
          </w:p>
        </w:tc>
      </w:tr>
      <w:tr w14:paraId="6496E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15" w:type="dxa"/>
            <w:vAlign w:val="center"/>
          </w:tcPr>
          <w:p w14:paraId="4A4F8326">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7</w:t>
            </w:r>
          </w:p>
        </w:tc>
        <w:tc>
          <w:tcPr>
            <w:tcW w:w="1237" w:type="dxa"/>
            <w:vAlign w:val="center"/>
          </w:tcPr>
          <w:p w14:paraId="33F58350">
            <w:pPr>
              <w:keepNext/>
              <w:snapToGrid w:val="0"/>
              <w:spacing w:after="0" w:line="240" w:lineRule="auto"/>
              <w:ind w:left="0" w:leftChars="0" w:right="0" w:rightChars="0" w:firstLine="0" w:firstLineChars="0"/>
              <w:jc w:val="center"/>
              <w:rPr>
                <w:rFonts w:hint="default" w:ascii="仿宋" w:eastAsia="仿宋"/>
                <w:sz w:val="21"/>
                <w:lang w:val="en-US" w:eastAsia="zh-CN"/>
              </w:rPr>
            </w:pPr>
            <w:r>
              <w:rPr>
                <w:rFonts w:hint="eastAsia" w:ascii="仿宋" w:hAnsi="仿宋" w:eastAsia="仿宋"/>
                <w:sz w:val="21"/>
                <w:lang w:val="en-US" w:eastAsia="zh-CN"/>
              </w:rPr>
              <w:t>用户管理</w:t>
            </w:r>
          </w:p>
        </w:tc>
        <w:tc>
          <w:tcPr>
            <w:tcW w:w="4476" w:type="dxa"/>
            <w:vAlign w:val="center"/>
          </w:tcPr>
          <w:p w14:paraId="11FEDD93">
            <w:pPr>
              <w:keepNext/>
              <w:snapToGrid w:val="0"/>
              <w:spacing w:after="0" w:line="240" w:lineRule="auto"/>
              <w:ind w:left="0" w:leftChars="0" w:right="0" w:rightChars="0" w:firstLine="0" w:firstLineChars="0"/>
              <w:jc w:val="left"/>
              <w:rPr>
                <w:rFonts w:hint="eastAsia" w:ascii="仿宋" w:hAnsi="仿宋" w:eastAsia="仿宋" w:cs="Times New Roman"/>
                <w:sz w:val="21"/>
                <w:szCs w:val="22"/>
                <w:lang w:val="en-US" w:eastAsia="zh-CN" w:bidi="ar-SA"/>
              </w:rPr>
            </w:pPr>
            <w:r>
              <w:rPr>
                <w:rFonts w:hint="eastAsia" w:ascii="仿宋" w:hAnsi="仿宋" w:eastAsia="仿宋" w:cs="Times New Roman"/>
                <w:sz w:val="21"/>
                <w:szCs w:val="22"/>
                <w:lang w:val="en-US" w:eastAsia="zh-CN" w:bidi="ar-SA"/>
              </w:rPr>
              <w:t>支持对用户基本信息、分校、学段学科、年级班级、单位组织架构、用户角色进行管理；并支持编辑角色名称和角色删除，同时可以为角色下的用户设置管理范围。</w:t>
            </w:r>
          </w:p>
        </w:tc>
        <w:tc>
          <w:tcPr>
            <w:tcW w:w="0" w:type="auto"/>
            <w:vAlign w:val="center"/>
          </w:tcPr>
          <w:p w14:paraId="0E4B0B04">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6,000</w:t>
            </w:r>
          </w:p>
        </w:tc>
        <w:tc>
          <w:tcPr>
            <w:tcW w:w="816" w:type="dxa"/>
            <w:vAlign w:val="center"/>
          </w:tcPr>
          <w:p w14:paraId="517F0033">
            <w:pPr>
              <w:keepNext/>
              <w:snapToGrid w:val="0"/>
              <w:spacing w:after="0" w:line="240" w:lineRule="auto"/>
              <w:ind w:left="0" w:leftChars="0" w:right="0" w:rightChars="0" w:firstLine="0" w:firstLineChars="0"/>
              <w:jc w:val="center"/>
              <w:rPr>
                <w:rFonts w:ascii="仿宋" w:hAnsi="仿宋" w:eastAsia="仿宋"/>
                <w:sz w:val="21"/>
              </w:rPr>
            </w:pPr>
            <w:r>
              <w:rPr>
                <w:rFonts w:hint="eastAsia" w:ascii="仿宋" w:hAnsi="仿宋" w:eastAsia="仿宋"/>
                <w:sz w:val="21"/>
                <w:lang w:val="en-US" w:eastAsia="zh-CN"/>
              </w:rPr>
              <w:t>1年</w:t>
            </w:r>
          </w:p>
        </w:tc>
      </w:tr>
      <w:tr w14:paraId="361E8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15" w:type="dxa"/>
            <w:vAlign w:val="center"/>
          </w:tcPr>
          <w:p w14:paraId="713DF012">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8</w:t>
            </w:r>
          </w:p>
        </w:tc>
        <w:tc>
          <w:tcPr>
            <w:tcW w:w="1237" w:type="dxa"/>
            <w:vAlign w:val="center"/>
          </w:tcPr>
          <w:p w14:paraId="2E5C5B7A">
            <w:pPr>
              <w:keepNext/>
              <w:snapToGrid w:val="0"/>
              <w:spacing w:after="0" w:line="240" w:lineRule="auto"/>
              <w:ind w:left="0" w:leftChars="0" w:right="0" w:rightChars="0" w:firstLine="0" w:firstLineChars="0"/>
              <w:jc w:val="center"/>
              <w:rPr>
                <w:rFonts w:hint="default" w:ascii="仿宋" w:eastAsia="仿宋"/>
                <w:sz w:val="21"/>
                <w:lang w:val="en-US" w:eastAsia="zh-CN"/>
              </w:rPr>
            </w:pPr>
            <w:r>
              <w:rPr>
                <w:rFonts w:hint="eastAsia" w:ascii="仿宋" w:hAnsi="仿宋" w:eastAsia="仿宋"/>
                <w:sz w:val="21"/>
                <w:lang w:val="en-US" w:eastAsia="zh-CN"/>
              </w:rPr>
              <w:t>安全保障</w:t>
            </w:r>
          </w:p>
        </w:tc>
        <w:tc>
          <w:tcPr>
            <w:tcW w:w="4476" w:type="dxa"/>
            <w:vAlign w:val="center"/>
          </w:tcPr>
          <w:p w14:paraId="6E599DAC">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仿宋" w:hAnsi="仿宋" w:eastAsia="仿宋" w:cs="Times New Roman"/>
                <w:sz w:val="21"/>
                <w:szCs w:val="22"/>
                <w:lang w:val="en-US" w:eastAsia="zh-CN" w:bidi="ar-SA"/>
              </w:rPr>
            </w:pPr>
            <w:r>
              <w:rPr>
                <w:rFonts w:hint="eastAsia" w:ascii="仿宋" w:hAnsi="仿宋" w:eastAsia="仿宋" w:cs="Times New Roman"/>
                <w:sz w:val="21"/>
                <w:szCs w:val="22"/>
                <w:lang w:val="en-US" w:eastAsia="zh-CN" w:bidi="ar-SA"/>
              </w:rPr>
              <w:t>建立多级权限管理体系（教育局、学校），确保数据访问安全；符合国家网络安全等级保护要求，定期进行安全检测与漏洞修复。</w:t>
            </w:r>
          </w:p>
        </w:tc>
        <w:tc>
          <w:tcPr>
            <w:tcW w:w="0" w:type="auto"/>
            <w:vAlign w:val="center"/>
          </w:tcPr>
          <w:p w14:paraId="7B3114E4">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7,000</w:t>
            </w:r>
          </w:p>
        </w:tc>
        <w:tc>
          <w:tcPr>
            <w:tcW w:w="816" w:type="dxa"/>
            <w:vAlign w:val="center"/>
          </w:tcPr>
          <w:p w14:paraId="3CAE0251">
            <w:pPr>
              <w:keepNext/>
              <w:snapToGrid w:val="0"/>
              <w:spacing w:after="0" w:line="240" w:lineRule="auto"/>
              <w:ind w:left="0" w:leftChars="0" w:right="0" w:rightChars="0" w:firstLine="0" w:firstLineChars="0"/>
              <w:jc w:val="center"/>
              <w:rPr>
                <w:rFonts w:ascii="仿宋" w:hAnsi="仿宋" w:eastAsia="仿宋"/>
                <w:sz w:val="21"/>
              </w:rPr>
            </w:pPr>
            <w:r>
              <w:rPr>
                <w:rFonts w:hint="eastAsia" w:ascii="仿宋" w:hAnsi="仿宋" w:eastAsia="仿宋"/>
                <w:sz w:val="21"/>
                <w:lang w:val="en-US" w:eastAsia="zh-CN"/>
              </w:rPr>
              <w:t>1年</w:t>
            </w:r>
          </w:p>
        </w:tc>
      </w:tr>
      <w:tr w14:paraId="79D7A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15" w:type="dxa"/>
            <w:vAlign w:val="center"/>
          </w:tcPr>
          <w:p w14:paraId="704052CF">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9</w:t>
            </w:r>
          </w:p>
        </w:tc>
        <w:tc>
          <w:tcPr>
            <w:tcW w:w="1237" w:type="dxa"/>
            <w:vAlign w:val="center"/>
          </w:tcPr>
          <w:p w14:paraId="5C8166A1">
            <w:pPr>
              <w:keepNext/>
              <w:snapToGrid w:val="0"/>
              <w:spacing w:after="0" w:line="240" w:lineRule="auto"/>
              <w:ind w:left="0" w:leftChars="0" w:right="0" w:rightChars="0" w:firstLine="0" w:firstLineChars="0"/>
              <w:jc w:val="center"/>
              <w:rPr>
                <w:rFonts w:hint="default" w:ascii="仿宋" w:eastAsia="仿宋"/>
                <w:sz w:val="21"/>
                <w:lang w:val="en-US" w:eastAsia="zh-CN"/>
              </w:rPr>
            </w:pPr>
            <w:r>
              <w:rPr>
                <w:rFonts w:hint="eastAsia" w:ascii="仿宋" w:hAnsi="仿宋" w:eastAsia="仿宋"/>
                <w:sz w:val="21"/>
                <w:lang w:val="en-US" w:eastAsia="zh-CN"/>
              </w:rPr>
              <w:t>运维服务</w:t>
            </w:r>
          </w:p>
        </w:tc>
        <w:tc>
          <w:tcPr>
            <w:tcW w:w="4476" w:type="dxa"/>
            <w:vAlign w:val="center"/>
          </w:tcPr>
          <w:p w14:paraId="41589BD6">
            <w:pPr>
              <w:keepNext/>
              <w:snapToGrid w:val="0"/>
              <w:spacing w:after="0" w:line="240" w:lineRule="auto"/>
              <w:ind w:left="0" w:leftChars="0" w:right="0" w:rightChars="0" w:firstLine="0" w:firstLineChars="0"/>
              <w:jc w:val="left"/>
              <w:rPr>
                <w:rFonts w:hint="eastAsia" w:ascii="仿宋" w:hAnsi="仿宋" w:eastAsia="仿宋"/>
                <w:sz w:val="21"/>
                <w:lang w:val="en-US" w:eastAsia="zh-CN"/>
              </w:rPr>
            </w:pPr>
            <w:r>
              <w:rPr>
                <w:rFonts w:hint="eastAsia" w:ascii="仿宋" w:hAnsi="仿宋" w:eastAsia="仿宋"/>
                <w:sz w:val="21"/>
                <w:lang w:val="en-US" w:eastAsia="zh-CN"/>
              </w:rPr>
              <w:t>提供系统操作培训，覆盖教育局管理人员、学校教师等不同角色；设立专业技术支持团队，提供7×12小时运维服务。</w:t>
            </w:r>
          </w:p>
        </w:tc>
        <w:tc>
          <w:tcPr>
            <w:tcW w:w="0" w:type="auto"/>
            <w:vAlign w:val="center"/>
          </w:tcPr>
          <w:p w14:paraId="4F1FC334">
            <w:pPr>
              <w:keepNext/>
              <w:snapToGrid w:val="0"/>
              <w:spacing w:after="0" w:line="240" w:lineRule="auto"/>
              <w:ind w:left="0" w:leftChars="0" w:right="0" w:rightChars="0" w:firstLine="0" w:firstLineChars="0"/>
              <w:jc w:val="center"/>
              <w:rPr>
                <w:rFonts w:hint="default" w:ascii="仿宋" w:eastAsia="仿宋"/>
                <w:sz w:val="21"/>
                <w:lang w:val="en-US" w:eastAsia="zh-CN"/>
              </w:rPr>
            </w:pPr>
            <w:r>
              <w:rPr>
                <w:rFonts w:hint="eastAsia" w:ascii="仿宋" w:hAnsi="仿宋" w:eastAsia="仿宋"/>
                <w:sz w:val="21"/>
                <w:lang w:val="en-US" w:eastAsia="zh-CN"/>
              </w:rPr>
              <w:t>5,000</w:t>
            </w:r>
          </w:p>
        </w:tc>
        <w:tc>
          <w:tcPr>
            <w:tcW w:w="816" w:type="dxa"/>
            <w:vAlign w:val="center"/>
          </w:tcPr>
          <w:p w14:paraId="09CC5326">
            <w:pPr>
              <w:keepNext/>
              <w:snapToGrid w:val="0"/>
              <w:spacing w:after="0" w:line="240" w:lineRule="auto"/>
              <w:ind w:left="0" w:leftChars="0" w:right="0" w:rightChars="0" w:firstLine="0" w:firstLineChars="0"/>
              <w:jc w:val="center"/>
              <w:rPr>
                <w:rFonts w:ascii="仿宋" w:hAnsi="仿宋" w:eastAsia="仿宋"/>
                <w:sz w:val="21"/>
              </w:rPr>
            </w:pPr>
            <w:r>
              <w:rPr>
                <w:rFonts w:hint="eastAsia" w:ascii="仿宋" w:hAnsi="仿宋" w:eastAsia="仿宋"/>
                <w:sz w:val="21"/>
                <w:lang w:val="en-US" w:eastAsia="zh-CN"/>
              </w:rPr>
              <w:t>1年</w:t>
            </w:r>
          </w:p>
        </w:tc>
      </w:tr>
      <w:tr w14:paraId="7512A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15" w:type="dxa"/>
            <w:vAlign w:val="center"/>
          </w:tcPr>
          <w:p w14:paraId="18D60DD7">
            <w:pPr>
              <w:keepNext/>
              <w:snapToGrid w:val="0"/>
              <w:spacing w:after="0" w:line="240" w:lineRule="auto"/>
              <w:ind w:left="0" w:leftChars="0" w:right="0" w:rightChars="0" w:firstLine="0" w:firstLineChars="0"/>
              <w:jc w:val="center"/>
              <w:rPr>
                <w:rFonts w:hint="eastAsia" w:ascii="仿宋" w:eastAsia="仿宋"/>
                <w:sz w:val="21"/>
                <w:lang w:eastAsia="zh-CN"/>
              </w:rPr>
            </w:pPr>
            <w:r>
              <w:rPr>
                <w:rFonts w:ascii="仿宋" w:hAnsi="仿宋" w:eastAsia="仿宋"/>
                <w:sz w:val="21"/>
              </w:rPr>
              <w:t>1</w:t>
            </w:r>
            <w:r>
              <w:rPr>
                <w:rFonts w:hint="eastAsia" w:ascii="仿宋" w:hAnsi="仿宋" w:eastAsia="仿宋"/>
                <w:sz w:val="21"/>
                <w:lang w:val="en-US" w:eastAsia="zh-CN"/>
              </w:rPr>
              <w:t>0</w:t>
            </w:r>
          </w:p>
        </w:tc>
        <w:tc>
          <w:tcPr>
            <w:tcW w:w="1237" w:type="dxa"/>
            <w:vAlign w:val="center"/>
          </w:tcPr>
          <w:p w14:paraId="1600AF06">
            <w:pPr>
              <w:keepNext/>
              <w:snapToGrid w:val="0"/>
              <w:spacing w:after="0" w:line="240" w:lineRule="auto"/>
              <w:ind w:left="0" w:leftChars="0" w:right="0" w:rightChars="0" w:firstLine="0" w:firstLineChars="0"/>
              <w:jc w:val="center"/>
              <w:rPr>
                <w:rFonts w:hint="default" w:ascii="仿宋" w:eastAsia="仿宋"/>
                <w:sz w:val="21"/>
                <w:lang w:val="en-US" w:eastAsia="zh-CN"/>
              </w:rPr>
            </w:pPr>
            <w:r>
              <w:rPr>
                <w:rFonts w:hint="eastAsia" w:ascii="仿宋" w:eastAsia="仿宋"/>
                <w:sz w:val="21"/>
                <w:lang w:val="en-US" w:eastAsia="zh-CN"/>
              </w:rPr>
              <w:t>智能调取</w:t>
            </w:r>
          </w:p>
        </w:tc>
        <w:tc>
          <w:tcPr>
            <w:tcW w:w="4476" w:type="dxa"/>
            <w:vAlign w:val="center"/>
          </w:tcPr>
          <w:p w14:paraId="4765BDCD">
            <w:pPr>
              <w:keepNext/>
              <w:snapToGrid w:val="0"/>
              <w:spacing w:after="0" w:line="240" w:lineRule="auto"/>
              <w:ind w:left="0" w:leftChars="0" w:right="0" w:rightChars="0" w:firstLine="0" w:firstLineChars="0"/>
              <w:jc w:val="left"/>
              <w:rPr>
                <w:rFonts w:hint="eastAsia" w:ascii="仿宋" w:hAnsi="仿宋" w:eastAsia="仿宋"/>
                <w:sz w:val="21"/>
                <w:lang w:val="en-US" w:eastAsia="zh-CN"/>
              </w:rPr>
            </w:pPr>
            <w:r>
              <w:rPr>
                <w:rFonts w:hint="eastAsia" w:ascii="仿宋" w:hAnsi="仿宋" w:eastAsia="仿宋"/>
                <w:sz w:val="21"/>
                <w:lang w:val="en-US" w:eastAsia="zh-CN"/>
              </w:rPr>
              <w:t>依托人工智能大模型、智能对话体等技术，可在区级数据大屏内嵌专属智能体，区级管理人员进入智能交互对话端口后，支持语音、文字多形式下达数据查询指令，高效完成各类评价数据的智能调取。</w:t>
            </w:r>
          </w:p>
        </w:tc>
        <w:tc>
          <w:tcPr>
            <w:tcW w:w="0" w:type="auto"/>
            <w:vAlign w:val="center"/>
          </w:tcPr>
          <w:p w14:paraId="5C02D39D">
            <w:pPr>
              <w:keepNext/>
              <w:snapToGrid w:val="0"/>
              <w:spacing w:after="0" w:line="240" w:lineRule="auto"/>
              <w:ind w:left="0" w:leftChars="0" w:right="0" w:rightChars="0" w:firstLine="0" w:firstLineChars="0"/>
              <w:jc w:val="center"/>
              <w:rPr>
                <w:rFonts w:ascii="仿宋" w:eastAsia="仿宋"/>
                <w:sz w:val="21"/>
              </w:rPr>
            </w:pPr>
            <w:r>
              <w:rPr>
                <w:rFonts w:ascii="仿宋" w:hAnsi="仿宋" w:eastAsia="仿宋"/>
                <w:sz w:val="21"/>
              </w:rPr>
              <w:t>1</w:t>
            </w:r>
            <w:r>
              <w:rPr>
                <w:rFonts w:hint="eastAsia" w:ascii="仿宋" w:hAnsi="仿宋" w:eastAsia="仿宋"/>
                <w:sz w:val="21"/>
                <w:lang w:val="en-US" w:eastAsia="zh-CN"/>
              </w:rPr>
              <w:t>5</w:t>
            </w:r>
            <w:r>
              <w:rPr>
                <w:rFonts w:ascii="仿宋" w:hAnsi="仿宋" w:eastAsia="仿宋"/>
                <w:sz w:val="21"/>
              </w:rPr>
              <w:t>,</w:t>
            </w:r>
            <w:r>
              <w:rPr>
                <w:rFonts w:hint="eastAsia" w:ascii="仿宋" w:hAnsi="仿宋" w:eastAsia="仿宋"/>
                <w:sz w:val="21"/>
                <w:lang w:val="en-US" w:eastAsia="zh-CN"/>
              </w:rPr>
              <w:t>0</w:t>
            </w:r>
            <w:r>
              <w:rPr>
                <w:rFonts w:ascii="仿宋" w:hAnsi="仿宋" w:eastAsia="仿宋"/>
                <w:sz w:val="21"/>
              </w:rPr>
              <w:t>00</w:t>
            </w:r>
          </w:p>
        </w:tc>
        <w:tc>
          <w:tcPr>
            <w:tcW w:w="816" w:type="dxa"/>
            <w:vAlign w:val="center"/>
          </w:tcPr>
          <w:p w14:paraId="08EF97AC">
            <w:pPr>
              <w:keepNext/>
              <w:snapToGrid w:val="0"/>
              <w:spacing w:after="0" w:line="240" w:lineRule="auto"/>
              <w:ind w:left="0" w:leftChars="0" w:right="0" w:rightChars="0" w:firstLine="0" w:firstLineChars="0"/>
              <w:jc w:val="center"/>
              <w:rPr>
                <w:rFonts w:hint="default" w:ascii="仿宋" w:hAnsi="仿宋" w:eastAsia="仿宋"/>
                <w:sz w:val="21"/>
                <w:lang w:val="en-US" w:eastAsia="zh-CN"/>
              </w:rPr>
            </w:pPr>
            <w:r>
              <w:rPr>
                <w:rFonts w:hint="eastAsia" w:ascii="仿宋" w:hAnsi="仿宋" w:eastAsia="仿宋"/>
                <w:sz w:val="21"/>
                <w:lang w:val="en-US" w:eastAsia="zh-CN"/>
              </w:rPr>
              <w:t>1年</w:t>
            </w:r>
          </w:p>
        </w:tc>
      </w:tr>
      <w:tr w14:paraId="376D3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15" w:type="dxa"/>
            <w:vAlign w:val="center"/>
          </w:tcPr>
          <w:p w14:paraId="267CA02E">
            <w:pPr>
              <w:keepNext/>
              <w:snapToGrid w:val="0"/>
              <w:spacing w:after="0" w:line="240" w:lineRule="auto"/>
              <w:ind w:left="0" w:leftChars="0" w:right="0" w:rightChars="0" w:firstLine="0" w:firstLineChars="0"/>
              <w:jc w:val="center"/>
              <w:rPr>
                <w:rFonts w:ascii="仿宋" w:eastAsia="仿宋"/>
                <w:b/>
                <w:sz w:val="21"/>
              </w:rPr>
            </w:pPr>
          </w:p>
        </w:tc>
        <w:tc>
          <w:tcPr>
            <w:tcW w:w="1237" w:type="dxa"/>
            <w:vAlign w:val="center"/>
          </w:tcPr>
          <w:p w14:paraId="23C33D6E">
            <w:pPr>
              <w:keepNext/>
              <w:snapToGrid w:val="0"/>
              <w:spacing w:after="0" w:line="240" w:lineRule="auto"/>
              <w:ind w:left="0" w:leftChars="0" w:right="0" w:rightChars="0" w:firstLine="0" w:firstLineChars="0"/>
              <w:jc w:val="center"/>
              <w:rPr>
                <w:rFonts w:ascii="仿宋" w:eastAsia="仿宋"/>
                <w:b/>
                <w:sz w:val="21"/>
              </w:rPr>
            </w:pPr>
            <w:r>
              <w:rPr>
                <w:rFonts w:ascii="仿宋" w:hAnsi="仿宋" w:eastAsia="仿宋"/>
                <w:b/>
                <w:sz w:val="21"/>
              </w:rPr>
              <w:t>合计</w:t>
            </w:r>
          </w:p>
        </w:tc>
        <w:tc>
          <w:tcPr>
            <w:tcW w:w="4476" w:type="dxa"/>
            <w:vAlign w:val="center"/>
          </w:tcPr>
          <w:p w14:paraId="6B1350DC">
            <w:pPr>
              <w:keepNext/>
              <w:snapToGrid w:val="0"/>
              <w:spacing w:after="0" w:line="240" w:lineRule="auto"/>
              <w:ind w:left="0" w:leftChars="0" w:right="0" w:rightChars="0" w:firstLine="0" w:firstLineChars="0"/>
              <w:jc w:val="left"/>
              <w:rPr>
                <w:rFonts w:ascii="仿宋" w:eastAsia="仿宋"/>
                <w:b/>
                <w:sz w:val="21"/>
              </w:rPr>
            </w:pPr>
          </w:p>
        </w:tc>
        <w:tc>
          <w:tcPr>
            <w:tcW w:w="1178" w:type="dxa"/>
            <w:vAlign w:val="center"/>
          </w:tcPr>
          <w:p w14:paraId="0552350B">
            <w:pPr>
              <w:keepNext/>
              <w:snapToGrid w:val="0"/>
              <w:spacing w:after="0" w:line="240" w:lineRule="auto"/>
              <w:ind w:left="0" w:leftChars="0" w:right="0" w:rightChars="0" w:firstLine="0" w:firstLineChars="0"/>
              <w:jc w:val="center"/>
              <w:rPr>
                <w:rFonts w:ascii="仿宋" w:eastAsia="仿宋"/>
                <w:b/>
                <w:sz w:val="21"/>
              </w:rPr>
            </w:pPr>
            <w:r>
              <w:rPr>
                <w:rFonts w:ascii="仿宋" w:hAnsi="仿宋" w:eastAsia="仿宋"/>
                <w:b/>
                <w:sz w:val="21"/>
              </w:rPr>
              <w:t>9</w:t>
            </w:r>
            <w:r>
              <w:rPr>
                <w:rFonts w:hint="eastAsia" w:ascii="仿宋" w:hAnsi="仿宋" w:eastAsia="仿宋"/>
                <w:b/>
                <w:sz w:val="21"/>
                <w:lang w:val="en-US" w:eastAsia="zh-CN"/>
              </w:rPr>
              <w:t>3</w:t>
            </w:r>
            <w:r>
              <w:rPr>
                <w:rFonts w:ascii="仿宋" w:hAnsi="仿宋" w:eastAsia="仿宋"/>
                <w:b/>
                <w:sz w:val="21"/>
              </w:rPr>
              <w:t>,000</w:t>
            </w:r>
          </w:p>
        </w:tc>
        <w:tc>
          <w:tcPr>
            <w:tcW w:w="816" w:type="dxa"/>
            <w:vAlign w:val="center"/>
          </w:tcPr>
          <w:p w14:paraId="2F8CAFDE">
            <w:pPr>
              <w:keepNext/>
              <w:snapToGrid w:val="0"/>
              <w:spacing w:after="0" w:line="240" w:lineRule="auto"/>
              <w:ind w:left="0" w:leftChars="0" w:right="0" w:rightChars="0" w:firstLine="0" w:firstLineChars="0"/>
              <w:jc w:val="center"/>
              <w:rPr>
                <w:rFonts w:ascii="仿宋" w:hAnsi="仿宋" w:eastAsia="仿宋"/>
                <w:b/>
                <w:sz w:val="21"/>
              </w:rPr>
            </w:pPr>
          </w:p>
        </w:tc>
      </w:tr>
    </w:tbl>
    <w:p w14:paraId="1D4A0C6C">
      <w:pPr>
        <w:rPr>
          <w:rFonts w:hint="eastAsia"/>
          <w:lang w:val="en-US" w:eastAsia="zh-CN"/>
        </w:rPr>
      </w:pPr>
    </w:p>
    <w:p w14:paraId="3B75E416">
      <w:pPr>
        <w:rPr>
          <w:rFonts w:hint="eastAsia"/>
          <w:lang w:val="en-US" w:eastAsia="zh-CN"/>
        </w:rPr>
      </w:pPr>
    </w:p>
    <w:p w14:paraId="422D2672">
      <w:pPr>
        <w:rPr>
          <w:rFonts w:hint="eastAsia"/>
          <w:lang w:val="en-US" w:eastAsia="zh-CN"/>
        </w:rPr>
      </w:pPr>
    </w:p>
    <w:p w14:paraId="302FE320">
      <w:pPr>
        <w:rPr>
          <w:rFonts w:hint="eastAsia"/>
          <w:lang w:val="en-US" w:eastAsia="zh-CN"/>
        </w:rPr>
      </w:pPr>
    </w:p>
    <w:p w14:paraId="0BECFDBF">
      <w:pPr>
        <w:rPr>
          <w:rFonts w:hint="eastAsia"/>
          <w:lang w:val="en-US" w:eastAsia="zh-CN"/>
        </w:rPr>
      </w:pPr>
    </w:p>
    <w:p w14:paraId="249BD7BC">
      <w:pPr>
        <w:pStyle w:val="7"/>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格式参考</w:t>
      </w:r>
    </w:p>
    <w:p w14:paraId="2C2C1C39">
      <w:pPr>
        <w:rPr>
          <w:rFonts w:hint="eastAsia"/>
          <w:lang w:val="en-US" w:eastAsia="zh-CN"/>
        </w:rPr>
      </w:pPr>
    </w:p>
    <w:p w14:paraId="5C5211D5">
      <w:pPr>
        <w:rPr>
          <w:rFonts w:hint="eastAsia"/>
          <w:lang w:val="en-US" w:eastAsia="zh-CN"/>
        </w:rPr>
      </w:pPr>
    </w:p>
    <w:p w14:paraId="600A3112">
      <w:pPr>
        <w:pStyle w:val="3"/>
        <w:spacing w:line="240" w:lineRule="atLeast"/>
        <w:jc w:val="center"/>
        <w:rPr>
          <w:rFonts w:hint="eastAsia" w:ascii="仿宋" w:hAnsi="仿宋" w:eastAsia="仿宋" w:cstheme="minorEastAsia"/>
          <w:color w:val="000000" w:themeColor="text1"/>
          <w:sz w:val="36"/>
          <w:szCs w:val="36"/>
          <w:highlight w:val="none"/>
          <w:lang w:val="en-US" w:eastAsia="zh-CN"/>
          <w14:textFill>
            <w14:solidFill>
              <w14:schemeClr w14:val="tx1"/>
            </w14:solidFill>
          </w14:textFill>
        </w:rPr>
      </w:pPr>
      <w:bookmarkStart w:id="4" w:name="_Toc19541"/>
      <w:bookmarkStart w:id="5" w:name="_Toc23606"/>
      <w:r>
        <w:rPr>
          <w:rFonts w:hint="eastAsia" w:ascii="仿宋" w:hAnsi="仿宋" w:eastAsia="仿宋" w:cstheme="minorEastAsia"/>
          <w:color w:val="000000" w:themeColor="text1"/>
          <w:sz w:val="36"/>
          <w:szCs w:val="36"/>
          <w:highlight w:val="none"/>
          <w14:textFill>
            <w14:solidFill>
              <w14:schemeClr w14:val="tx1"/>
            </w14:solidFill>
          </w14:textFill>
        </w:rPr>
        <w:t xml:space="preserve"> 比选申请</w:t>
      </w:r>
      <w:r>
        <w:rPr>
          <w:rFonts w:hint="eastAsia" w:ascii="仿宋" w:hAnsi="仿宋" w:eastAsia="仿宋" w:cstheme="minorEastAsia"/>
          <w:color w:val="000000" w:themeColor="text1"/>
          <w:sz w:val="36"/>
          <w:szCs w:val="36"/>
          <w:highlight w:val="none"/>
          <w:lang w:val="en-US" w:eastAsia="zh-CN"/>
          <w14:textFill>
            <w14:solidFill>
              <w14:schemeClr w14:val="tx1"/>
            </w14:solidFill>
          </w14:textFill>
        </w:rPr>
        <w:t>文件</w:t>
      </w:r>
      <w:bookmarkEnd w:id="4"/>
      <w:bookmarkEnd w:id="5"/>
    </w:p>
    <w:p w14:paraId="2EAD3015">
      <w:pPr>
        <w:spacing w:line="360" w:lineRule="auto"/>
        <w:jc w:val="center"/>
        <w:rPr>
          <w:rFonts w:ascii="仿宋" w:hAnsi="仿宋" w:eastAsia="仿宋" w:cs="Times New Roman"/>
          <w:color w:val="000000" w:themeColor="text1"/>
          <w:sz w:val="24"/>
          <w:highlight w:val="none"/>
          <w14:textFill>
            <w14:solidFill>
              <w14:schemeClr w14:val="tx1"/>
            </w14:solidFill>
          </w14:textFill>
        </w:rPr>
      </w:pPr>
    </w:p>
    <w:p w14:paraId="31534A3F">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highlight w:val="none"/>
          <w14:textFill>
            <w14:solidFill>
              <w14:schemeClr w14:val="tx1"/>
            </w14:solidFill>
          </w14:textFill>
        </w:rPr>
      </w:pPr>
      <w:r>
        <w:rPr>
          <w:rFonts w:ascii="仿宋" w:hAnsi="仿宋" w:eastAsia="仿宋" w:cs="Times New Roman"/>
          <w:color w:val="000000" w:themeColor="text1"/>
          <w:sz w:val="24"/>
          <w:highlight w:val="none"/>
          <w14:textFill>
            <w14:solidFill>
              <w14:schemeClr w14:val="tx1"/>
            </w14:solidFill>
          </w14:textFill>
        </w:rPr>
        <w:t>1</w:t>
      </w:r>
      <w:r>
        <w:rPr>
          <w:rFonts w:hint="eastAsia" w:ascii="仿宋" w:hAnsi="仿宋" w:eastAsia="仿宋" w:cs="Times New Roman"/>
          <w:color w:val="000000" w:themeColor="text1"/>
          <w:sz w:val="24"/>
          <w:highlight w:val="none"/>
          <w:lang w:val="en-US" w:eastAsia="zh-CN"/>
          <w14:textFill>
            <w14:solidFill>
              <w14:schemeClr w14:val="tx1"/>
            </w14:solidFill>
          </w14:textFill>
        </w:rPr>
        <w:t>.</w:t>
      </w:r>
      <w:r>
        <w:rPr>
          <w:rFonts w:ascii="仿宋" w:hAnsi="仿宋" w:eastAsia="仿宋" w:cs="宋体"/>
          <w:color w:val="000000" w:themeColor="text1"/>
          <w:sz w:val="24"/>
          <w:highlight w:val="none"/>
          <w14:textFill>
            <w14:solidFill>
              <w14:schemeClr w14:val="tx1"/>
            </w14:solidFill>
          </w14:textFill>
        </w:rPr>
        <w:t>比选申请人在编制比选申请</w:t>
      </w:r>
      <w:r>
        <w:rPr>
          <w:rFonts w:hint="eastAsia" w:ascii="仿宋" w:hAnsi="仿宋" w:eastAsia="仿宋" w:cs="宋体"/>
          <w:color w:val="000000" w:themeColor="text1"/>
          <w:sz w:val="24"/>
          <w:highlight w:val="none"/>
          <w:lang w:val="en-US" w:eastAsia="zh-CN"/>
          <w14:textFill>
            <w14:solidFill>
              <w14:schemeClr w14:val="tx1"/>
            </w14:solidFill>
          </w14:textFill>
        </w:rPr>
        <w:t>文件</w:t>
      </w:r>
      <w:r>
        <w:rPr>
          <w:rFonts w:ascii="仿宋" w:hAnsi="仿宋" w:eastAsia="仿宋" w:cs="宋体"/>
          <w:color w:val="000000" w:themeColor="text1"/>
          <w:sz w:val="24"/>
          <w:highlight w:val="none"/>
          <w14:textFill>
            <w14:solidFill>
              <w14:schemeClr w14:val="tx1"/>
            </w14:solidFill>
          </w14:textFill>
        </w:rPr>
        <w:t>时应使用本章所附格式并符合有关要求；本章未规定格式的，由比选申请人根据实际情况自主编制。</w:t>
      </w:r>
    </w:p>
    <w:p w14:paraId="54260CE2">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highlight w:val="none"/>
          <w14:textFill>
            <w14:solidFill>
              <w14:schemeClr w14:val="tx1"/>
            </w14:solidFill>
          </w14:textFill>
        </w:rPr>
      </w:pPr>
      <w:r>
        <w:rPr>
          <w:rFonts w:ascii="仿宋" w:hAnsi="仿宋" w:eastAsia="仿宋" w:cs="Times New Roman"/>
          <w:color w:val="000000" w:themeColor="text1"/>
          <w:sz w:val="24"/>
          <w:highlight w:val="none"/>
          <w14:textFill>
            <w14:solidFill>
              <w14:schemeClr w14:val="tx1"/>
            </w14:solidFill>
          </w14:textFill>
        </w:rPr>
        <w:t>2</w:t>
      </w:r>
      <w:r>
        <w:rPr>
          <w:rFonts w:hint="eastAsia" w:ascii="仿宋" w:hAnsi="仿宋" w:eastAsia="仿宋" w:cs="宋体"/>
          <w:color w:val="000000" w:themeColor="text1"/>
          <w:sz w:val="24"/>
          <w:highlight w:val="none"/>
          <w:lang w:val="en-US" w:eastAsia="zh-CN"/>
          <w14:textFill>
            <w14:solidFill>
              <w14:schemeClr w14:val="tx1"/>
            </w14:solidFill>
          </w14:textFill>
        </w:rPr>
        <w:t>.</w:t>
      </w:r>
      <w:r>
        <w:rPr>
          <w:rFonts w:ascii="仿宋" w:hAnsi="仿宋" w:eastAsia="仿宋" w:cs="宋体"/>
          <w:color w:val="000000" w:themeColor="text1"/>
          <w:sz w:val="24"/>
          <w:highlight w:val="none"/>
          <w14:textFill>
            <w14:solidFill>
              <w14:schemeClr w14:val="tx1"/>
            </w14:solidFill>
          </w14:textFill>
        </w:rPr>
        <w:t>比选申请</w:t>
      </w:r>
      <w:r>
        <w:rPr>
          <w:rFonts w:hint="eastAsia" w:ascii="仿宋" w:hAnsi="仿宋" w:eastAsia="仿宋" w:cs="宋体"/>
          <w:color w:val="000000" w:themeColor="text1"/>
          <w:sz w:val="24"/>
          <w:highlight w:val="none"/>
          <w:lang w:val="en-US" w:eastAsia="zh-CN"/>
          <w14:textFill>
            <w14:solidFill>
              <w14:schemeClr w14:val="tx1"/>
            </w14:solidFill>
          </w14:textFill>
        </w:rPr>
        <w:t>文件</w:t>
      </w:r>
      <w:r>
        <w:rPr>
          <w:rFonts w:ascii="仿宋" w:hAnsi="仿宋" w:eastAsia="仿宋" w:cs="宋体"/>
          <w:color w:val="000000" w:themeColor="text1"/>
          <w:sz w:val="24"/>
          <w:highlight w:val="none"/>
          <w14:textFill>
            <w14:solidFill>
              <w14:schemeClr w14:val="tx1"/>
            </w14:solidFill>
          </w14:textFill>
        </w:rPr>
        <w:t>应在比选申请</w:t>
      </w:r>
      <w:r>
        <w:rPr>
          <w:rFonts w:hint="eastAsia" w:ascii="仿宋" w:hAnsi="仿宋" w:eastAsia="仿宋" w:cs="宋体"/>
          <w:color w:val="000000" w:themeColor="text1"/>
          <w:sz w:val="24"/>
          <w:highlight w:val="none"/>
          <w:lang w:val="en-US" w:eastAsia="zh-CN"/>
          <w14:textFill>
            <w14:solidFill>
              <w14:schemeClr w14:val="tx1"/>
            </w14:solidFill>
          </w14:textFill>
        </w:rPr>
        <w:t>文件</w:t>
      </w:r>
      <w:r>
        <w:rPr>
          <w:rFonts w:ascii="仿宋" w:hAnsi="仿宋" w:eastAsia="仿宋" w:cs="宋体"/>
          <w:color w:val="000000" w:themeColor="text1"/>
          <w:sz w:val="24"/>
          <w:highlight w:val="none"/>
          <w14:textFill>
            <w14:solidFill>
              <w14:schemeClr w14:val="tx1"/>
            </w14:solidFill>
          </w14:textFill>
        </w:rPr>
        <w:t>封面和《法定代表人授权书》中的“比选申请人”一栏填上比选申请人的全称并在名称上加盖比选申请人单位</w:t>
      </w:r>
      <w:r>
        <w:rPr>
          <w:rFonts w:hint="eastAsia" w:ascii="仿宋" w:hAnsi="仿宋" w:eastAsia="仿宋" w:cs="宋体"/>
          <w:color w:val="000000" w:themeColor="text1"/>
          <w:sz w:val="24"/>
          <w:highlight w:val="none"/>
          <w:lang w:val="en-US" w:eastAsia="zh-CN"/>
          <w14:textFill>
            <w14:solidFill>
              <w14:schemeClr w14:val="tx1"/>
            </w14:solidFill>
          </w14:textFill>
        </w:rPr>
        <w:t>公</w:t>
      </w:r>
      <w:r>
        <w:rPr>
          <w:rFonts w:ascii="仿宋" w:hAnsi="仿宋" w:eastAsia="仿宋" w:cs="宋体"/>
          <w:color w:val="000000" w:themeColor="text1"/>
          <w:sz w:val="24"/>
          <w:highlight w:val="none"/>
          <w14:textFill>
            <w14:solidFill>
              <w14:schemeClr w14:val="tx1"/>
            </w14:solidFill>
          </w14:textFill>
        </w:rPr>
        <w:t>章。</w:t>
      </w:r>
    </w:p>
    <w:p w14:paraId="34D9CCB2">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highlight w:val="none"/>
          <w14:textFill>
            <w14:solidFill>
              <w14:schemeClr w14:val="tx1"/>
            </w14:solidFill>
          </w14:textFill>
        </w:rPr>
      </w:pPr>
      <w:r>
        <w:rPr>
          <w:rFonts w:ascii="仿宋" w:hAnsi="仿宋" w:eastAsia="仿宋" w:cs="Times New Roman"/>
          <w:color w:val="000000" w:themeColor="text1"/>
          <w:sz w:val="24"/>
          <w:highlight w:val="none"/>
          <w14:textFill>
            <w14:solidFill>
              <w14:schemeClr w14:val="tx1"/>
            </w14:solidFill>
          </w14:textFill>
        </w:rPr>
        <w:t>3</w:t>
      </w:r>
      <w:r>
        <w:rPr>
          <w:rFonts w:hint="eastAsia" w:ascii="仿宋" w:hAnsi="仿宋" w:eastAsia="仿宋" w:cs="宋体"/>
          <w:color w:val="000000" w:themeColor="text1"/>
          <w:sz w:val="24"/>
          <w:highlight w:val="none"/>
          <w:lang w:val="en-US" w:eastAsia="zh-CN"/>
          <w14:textFill>
            <w14:solidFill>
              <w14:schemeClr w14:val="tx1"/>
            </w14:solidFill>
          </w14:textFill>
        </w:rPr>
        <w:t>.</w:t>
      </w:r>
      <w:r>
        <w:rPr>
          <w:rFonts w:ascii="仿宋" w:hAnsi="仿宋" w:eastAsia="仿宋" w:cs="宋体"/>
          <w:color w:val="000000" w:themeColor="text1"/>
          <w:sz w:val="24"/>
          <w:highlight w:val="none"/>
          <w14:textFill>
            <w14:solidFill>
              <w14:schemeClr w14:val="tx1"/>
            </w14:solidFill>
          </w14:textFill>
        </w:rPr>
        <w:t>比选申请</w:t>
      </w:r>
      <w:r>
        <w:rPr>
          <w:rFonts w:hint="eastAsia" w:ascii="仿宋" w:hAnsi="仿宋" w:eastAsia="仿宋" w:cs="宋体"/>
          <w:color w:val="000000" w:themeColor="text1"/>
          <w:sz w:val="24"/>
          <w:highlight w:val="none"/>
          <w:lang w:val="en-US" w:eastAsia="zh-CN"/>
          <w14:textFill>
            <w14:solidFill>
              <w14:schemeClr w14:val="tx1"/>
            </w14:solidFill>
          </w14:textFill>
        </w:rPr>
        <w:t>文件</w:t>
      </w:r>
      <w:r>
        <w:rPr>
          <w:rFonts w:ascii="仿宋" w:hAnsi="仿宋" w:eastAsia="仿宋" w:cs="宋体"/>
          <w:color w:val="000000" w:themeColor="text1"/>
          <w:sz w:val="24"/>
          <w:highlight w:val="none"/>
          <w14:textFill>
            <w14:solidFill>
              <w14:schemeClr w14:val="tx1"/>
            </w14:solidFill>
          </w14:textFill>
        </w:rPr>
        <w:t>中的表格或空格如填写不下，可编辑扩充或另附页。除形式外，比选申请人不得改变其内容要求。本章所附格式，比选申请人为编制比选申请</w:t>
      </w:r>
      <w:r>
        <w:rPr>
          <w:rFonts w:hint="eastAsia" w:ascii="仿宋" w:hAnsi="仿宋" w:eastAsia="仿宋" w:cs="宋体"/>
          <w:color w:val="000000" w:themeColor="text1"/>
          <w:sz w:val="24"/>
          <w:highlight w:val="none"/>
          <w:lang w:val="en-US" w:eastAsia="zh-CN"/>
          <w14:textFill>
            <w14:solidFill>
              <w14:schemeClr w14:val="tx1"/>
            </w14:solidFill>
          </w14:textFill>
        </w:rPr>
        <w:t>文件</w:t>
      </w:r>
      <w:r>
        <w:rPr>
          <w:rFonts w:ascii="仿宋" w:hAnsi="仿宋" w:eastAsia="仿宋" w:cs="宋体"/>
          <w:color w:val="000000" w:themeColor="text1"/>
          <w:sz w:val="24"/>
          <w:highlight w:val="none"/>
          <w14:textFill>
            <w14:solidFill>
              <w14:schemeClr w14:val="tx1"/>
            </w14:solidFill>
          </w14:textFill>
        </w:rPr>
        <w:t>可以复印或编辑。</w:t>
      </w:r>
    </w:p>
    <w:p w14:paraId="3D12642A">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highlight w:val="none"/>
          <w14:textFill>
            <w14:solidFill>
              <w14:schemeClr w14:val="tx1"/>
            </w14:solidFill>
          </w14:textFill>
        </w:rPr>
      </w:pPr>
      <w:r>
        <w:rPr>
          <w:rFonts w:ascii="仿宋" w:hAnsi="仿宋" w:eastAsia="仿宋" w:cs="Times New Roman"/>
          <w:color w:val="000000" w:themeColor="text1"/>
          <w:sz w:val="24"/>
          <w:highlight w:val="none"/>
          <w14:textFill>
            <w14:solidFill>
              <w14:schemeClr w14:val="tx1"/>
            </w14:solidFill>
          </w14:textFill>
        </w:rPr>
        <w:t>4</w:t>
      </w:r>
      <w:r>
        <w:rPr>
          <w:rFonts w:hint="eastAsia" w:ascii="仿宋" w:hAnsi="仿宋" w:eastAsia="仿宋" w:cs="宋体"/>
          <w:color w:val="000000" w:themeColor="text1"/>
          <w:sz w:val="24"/>
          <w:highlight w:val="none"/>
          <w:lang w:val="en-US" w:eastAsia="zh-CN"/>
          <w14:textFill>
            <w14:solidFill>
              <w14:schemeClr w14:val="tx1"/>
            </w14:solidFill>
          </w14:textFill>
        </w:rPr>
        <w:t>.</w:t>
      </w:r>
      <w:r>
        <w:rPr>
          <w:rFonts w:ascii="仿宋" w:hAnsi="仿宋" w:eastAsia="仿宋" w:cs="宋体"/>
          <w:color w:val="000000" w:themeColor="text1"/>
          <w:sz w:val="24"/>
          <w:highlight w:val="none"/>
          <w14:textFill>
            <w14:solidFill>
              <w14:schemeClr w14:val="tx1"/>
            </w14:solidFill>
          </w14:textFill>
        </w:rPr>
        <w:t>比选申请人应按照比选申请</w:t>
      </w:r>
      <w:r>
        <w:rPr>
          <w:rFonts w:hint="eastAsia" w:ascii="仿宋" w:hAnsi="仿宋" w:eastAsia="仿宋" w:cs="宋体"/>
          <w:color w:val="000000" w:themeColor="text1"/>
          <w:sz w:val="24"/>
          <w:highlight w:val="none"/>
          <w:lang w:val="en-US" w:eastAsia="zh-CN"/>
          <w14:textFill>
            <w14:solidFill>
              <w14:schemeClr w14:val="tx1"/>
            </w14:solidFill>
          </w14:textFill>
        </w:rPr>
        <w:t>文件</w:t>
      </w:r>
      <w:r>
        <w:rPr>
          <w:rFonts w:ascii="仿宋" w:hAnsi="仿宋" w:eastAsia="仿宋" w:cs="宋体"/>
          <w:color w:val="000000" w:themeColor="text1"/>
          <w:sz w:val="24"/>
          <w:highlight w:val="none"/>
          <w14:textFill>
            <w14:solidFill>
              <w14:schemeClr w14:val="tx1"/>
            </w14:solidFill>
          </w14:textFill>
        </w:rPr>
        <w:t>格式的要求编制比选申请</w:t>
      </w:r>
      <w:r>
        <w:rPr>
          <w:rFonts w:hint="eastAsia" w:ascii="仿宋" w:hAnsi="仿宋" w:eastAsia="仿宋" w:cs="宋体"/>
          <w:color w:val="000000" w:themeColor="text1"/>
          <w:sz w:val="24"/>
          <w:highlight w:val="none"/>
          <w:lang w:val="en-US" w:eastAsia="zh-CN"/>
          <w14:textFill>
            <w14:solidFill>
              <w14:schemeClr w14:val="tx1"/>
            </w14:solidFill>
          </w14:textFill>
        </w:rPr>
        <w:t>文件</w:t>
      </w:r>
      <w:r>
        <w:rPr>
          <w:rFonts w:ascii="仿宋" w:hAnsi="仿宋" w:eastAsia="仿宋" w:cs="宋体"/>
          <w:color w:val="000000" w:themeColor="text1"/>
          <w:sz w:val="24"/>
          <w:highlight w:val="none"/>
          <w14:textFill>
            <w14:solidFill>
              <w14:schemeClr w14:val="tx1"/>
            </w14:solidFill>
          </w14:textFill>
        </w:rPr>
        <w:t>。比选申请</w:t>
      </w:r>
      <w:r>
        <w:rPr>
          <w:rFonts w:hint="eastAsia" w:ascii="仿宋" w:hAnsi="仿宋" w:eastAsia="仿宋" w:cs="宋体"/>
          <w:color w:val="000000" w:themeColor="text1"/>
          <w:sz w:val="24"/>
          <w:highlight w:val="none"/>
          <w:lang w:val="en-US" w:eastAsia="zh-CN"/>
          <w14:textFill>
            <w14:solidFill>
              <w14:schemeClr w14:val="tx1"/>
            </w14:solidFill>
          </w14:textFill>
        </w:rPr>
        <w:t>文件</w:t>
      </w:r>
      <w:r>
        <w:rPr>
          <w:rFonts w:ascii="仿宋" w:hAnsi="仿宋" w:eastAsia="仿宋" w:cs="宋体"/>
          <w:color w:val="000000" w:themeColor="text1"/>
          <w:sz w:val="24"/>
          <w:highlight w:val="none"/>
          <w14:textFill>
            <w14:solidFill>
              <w14:schemeClr w14:val="tx1"/>
            </w14:solidFill>
          </w14:textFill>
        </w:rPr>
        <w:t>密封后按规定的时间和地点提交。</w:t>
      </w:r>
    </w:p>
    <w:p w14:paraId="213FADB4">
      <w:pPr>
        <w:keepNext w:val="0"/>
        <w:keepLines w:val="0"/>
        <w:pageBreakBefore w:val="0"/>
        <w:kinsoku/>
        <w:wordWrap/>
        <w:overflowPunct/>
        <w:topLinePunct w:val="0"/>
        <w:autoSpaceDE/>
        <w:autoSpaceDN/>
        <w:bidi w:val="0"/>
        <w:adjustRightInd/>
        <w:snapToGrid/>
        <w:spacing w:after="120" w:line="360" w:lineRule="auto"/>
        <w:ind w:firstLine="560" w:firstLineChars="200"/>
        <w:jc w:val="left"/>
        <w:textAlignment w:val="auto"/>
        <w:rPr>
          <w:rFonts w:ascii="仿宋" w:hAnsi="仿宋" w:eastAsia="仿宋" w:cs="Times New Roman"/>
          <w:color w:val="000000" w:themeColor="text1"/>
          <w:sz w:val="28"/>
          <w:highlight w:val="none"/>
          <w14:textFill>
            <w14:solidFill>
              <w14:schemeClr w14:val="tx1"/>
            </w14:solidFill>
          </w14:textFill>
        </w:rPr>
      </w:pPr>
    </w:p>
    <w:p w14:paraId="53F6C7BE">
      <w:pPr>
        <w:spacing w:line="360" w:lineRule="auto"/>
        <w:ind w:firstLine="560"/>
        <w:jc w:val="left"/>
        <w:rPr>
          <w:rFonts w:ascii="仿宋" w:hAnsi="仿宋" w:eastAsia="仿宋" w:cs="Times New Roman"/>
          <w:color w:val="000000" w:themeColor="text1"/>
          <w:sz w:val="28"/>
          <w:highlight w:val="none"/>
          <w14:textFill>
            <w14:solidFill>
              <w14:schemeClr w14:val="tx1"/>
            </w14:solidFill>
          </w14:textFill>
        </w:rPr>
      </w:pPr>
    </w:p>
    <w:p w14:paraId="722F1DAD">
      <w:pPr>
        <w:spacing w:line="360" w:lineRule="auto"/>
        <w:ind w:firstLine="560"/>
        <w:jc w:val="left"/>
        <w:rPr>
          <w:rFonts w:ascii="仿宋" w:hAnsi="仿宋" w:eastAsia="仿宋" w:cs="Times New Roman"/>
          <w:color w:val="000000" w:themeColor="text1"/>
          <w:sz w:val="28"/>
          <w:highlight w:val="none"/>
          <w14:textFill>
            <w14:solidFill>
              <w14:schemeClr w14:val="tx1"/>
            </w14:solidFill>
          </w14:textFill>
        </w:rPr>
      </w:pPr>
      <w:r>
        <w:rPr>
          <w:rFonts w:ascii="仿宋" w:hAnsi="仿宋" w:eastAsia="仿宋" w:cs="Times New Roman"/>
          <w:color w:val="000000" w:themeColor="text1"/>
          <w:sz w:val="28"/>
          <w:highlight w:val="none"/>
          <w14:textFill>
            <w14:solidFill>
              <w14:schemeClr w14:val="tx1"/>
            </w14:solidFill>
          </w14:textFill>
        </w:rPr>
        <w:t xml:space="preserve"> </w:t>
      </w:r>
    </w:p>
    <w:p w14:paraId="7917D355">
      <w:pPr>
        <w:spacing w:line="360" w:lineRule="auto"/>
        <w:jc w:val="left"/>
        <w:rPr>
          <w:rFonts w:ascii="仿宋" w:hAnsi="仿宋" w:eastAsia="仿宋" w:cs="Times New Roman"/>
          <w:color w:val="000000" w:themeColor="text1"/>
          <w:sz w:val="24"/>
          <w:highlight w:val="none"/>
          <w14:textFill>
            <w14:solidFill>
              <w14:schemeClr w14:val="tx1"/>
            </w14:solidFill>
          </w14:textFill>
        </w:rPr>
      </w:pPr>
    </w:p>
    <w:p w14:paraId="45E1AB07">
      <w:pPr>
        <w:spacing w:line="360" w:lineRule="auto"/>
        <w:jc w:val="center"/>
        <w:rPr>
          <w:rFonts w:ascii="仿宋" w:hAnsi="仿宋" w:eastAsia="仿宋" w:cs="Times New Roman"/>
          <w:b/>
          <w:color w:val="000000" w:themeColor="text1"/>
          <w:sz w:val="32"/>
          <w:highlight w:val="none"/>
          <w14:textFill>
            <w14:solidFill>
              <w14:schemeClr w14:val="tx1"/>
            </w14:solidFill>
          </w14:textFill>
        </w:rPr>
      </w:pPr>
    </w:p>
    <w:p w14:paraId="4B2F3C2A">
      <w:pPr>
        <w:spacing w:line="360" w:lineRule="auto"/>
        <w:jc w:val="center"/>
        <w:rPr>
          <w:rFonts w:ascii="仿宋" w:hAnsi="仿宋" w:eastAsia="仿宋" w:cs="Times New Roman"/>
          <w:b/>
          <w:color w:val="000000" w:themeColor="text1"/>
          <w:sz w:val="48"/>
          <w:highlight w:val="none"/>
          <w14:textFill>
            <w14:solidFill>
              <w14:schemeClr w14:val="tx1"/>
            </w14:solidFill>
          </w14:textFill>
        </w:rPr>
      </w:pPr>
    </w:p>
    <w:p w14:paraId="07D0E20A">
      <w:pPr>
        <w:widowControl/>
        <w:jc w:val="left"/>
        <w:rPr>
          <w:rFonts w:ascii="仿宋" w:hAnsi="仿宋" w:eastAsia="仿宋" w:cs="宋体"/>
          <w:b/>
          <w:color w:val="000000" w:themeColor="text1"/>
          <w:sz w:val="48"/>
          <w:highlight w:val="none"/>
          <w14:textFill>
            <w14:solidFill>
              <w14:schemeClr w14:val="tx1"/>
            </w14:solidFill>
          </w14:textFill>
        </w:rPr>
      </w:pPr>
      <w:r>
        <w:rPr>
          <w:rFonts w:ascii="仿宋" w:hAnsi="仿宋" w:eastAsia="仿宋" w:cs="宋体"/>
          <w:b/>
          <w:color w:val="000000" w:themeColor="text1"/>
          <w:sz w:val="48"/>
          <w:highlight w:val="none"/>
          <w14:textFill>
            <w14:solidFill>
              <w14:schemeClr w14:val="tx1"/>
            </w14:solidFill>
          </w14:textFill>
        </w:rPr>
        <w:br w:type="page"/>
      </w:r>
    </w:p>
    <w:p w14:paraId="1C6B39EB">
      <w:pPr>
        <w:tabs>
          <w:tab w:val="left" w:pos="299"/>
        </w:tabs>
        <w:spacing w:line="360" w:lineRule="auto"/>
        <w:rPr>
          <w:rFonts w:ascii="仿宋" w:hAnsi="仿宋" w:eastAsia="仿宋" w:cs="Times New Roman"/>
          <w:b/>
          <w:color w:val="000000" w:themeColor="text1"/>
          <w:sz w:val="48"/>
          <w:highlight w:val="none"/>
          <w14:textFill>
            <w14:solidFill>
              <w14:schemeClr w14:val="tx1"/>
            </w14:solidFill>
          </w14:textFill>
        </w:rPr>
      </w:pPr>
    </w:p>
    <w:p w14:paraId="496980D1">
      <w:pPr>
        <w:spacing w:line="360" w:lineRule="auto"/>
        <w:jc w:val="center"/>
        <w:rPr>
          <w:rFonts w:ascii="仿宋" w:hAnsi="仿宋" w:eastAsia="仿宋" w:cs="宋体"/>
          <w:b/>
          <w:color w:val="000000" w:themeColor="text1"/>
          <w:sz w:val="36"/>
          <w:szCs w:val="36"/>
          <w:highlight w:val="none"/>
          <w14:textFill>
            <w14:solidFill>
              <w14:schemeClr w14:val="tx1"/>
            </w14:solidFill>
          </w14:textFill>
        </w:rPr>
      </w:pPr>
      <w:r>
        <w:rPr>
          <w:rFonts w:hint="eastAsia" w:ascii="仿宋" w:hAnsi="仿宋" w:eastAsia="仿宋" w:cs="宋体"/>
          <w:b/>
          <w:color w:val="000000" w:themeColor="text1"/>
          <w:sz w:val="36"/>
          <w:szCs w:val="36"/>
          <w:highlight w:val="none"/>
          <w14:textFill>
            <w14:solidFill>
              <w14:schemeClr w14:val="tx1"/>
            </w14:solidFill>
          </w14:textFill>
        </w:rPr>
        <w:t>X</w:t>
      </w:r>
      <w:r>
        <w:rPr>
          <w:rFonts w:ascii="仿宋" w:hAnsi="仿宋" w:eastAsia="仿宋" w:cs="宋体"/>
          <w:b/>
          <w:color w:val="000000" w:themeColor="text1"/>
          <w:sz w:val="36"/>
          <w:szCs w:val="36"/>
          <w:highlight w:val="none"/>
          <w14:textFill>
            <w14:solidFill>
              <w14:schemeClr w14:val="tx1"/>
            </w14:solidFill>
          </w14:textFill>
        </w:rPr>
        <w:t>XX</w:t>
      </w:r>
      <w:r>
        <w:rPr>
          <w:rFonts w:hint="eastAsia" w:ascii="仿宋" w:hAnsi="仿宋" w:eastAsia="仿宋" w:cs="宋体"/>
          <w:b/>
          <w:color w:val="000000" w:themeColor="text1"/>
          <w:sz w:val="36"/>
          <w:szCs w:val="36"/>
          <w:highlight w:val="none"/>
          <w14:textFill>
            <w14:solidFill>
              <w14:schemeClr w14:val="tx1"/>
            </w14:solidFill>
          </w14:textFill>
        </w:rPr>
        <w:t>项目</w:t>
      </w:r>
    </w:p>
    <w:p w14:paraId="2ECA5E26">
      <w:pPr>
        <w:spacing w:line="360" w:lineRule="auto"/>
        <w:jc w:val="center"/>
        <w:rPr>
          <w:rFonts w:ascii="仿宋" w:hAnsi="仿宋" w:eastAsia="仿宋" w:cs="Times New Roman"/>
          <w:b/>
          <w:color w:val="000000" w:themeColor="text1"/>
          <w:sz w:val="44"/>
          <w:highlight w:val="none"/>
          <w14:textFill>
            <w14:solidFill>
              <w14:schemeClr w14:val="tx1"/>
            </w14:solidFill>
          </w14:textFill>
        </w:rPr>
      </w:pPr>
    </w:p>
    <w:p w14:paraId="6C63078C">
      <w:pPr>
        <w:spacing w:line="360" w:lineRule="auto"/>
        <w:jc w:val="center"/>
        <w:rPr>
          <w:rFonts w:ascii="仿宋" w:hAnsi="仿宋" w:eastAsia="仿宋" w:cs="Times New Roman"/>
          <w:b/>
          <w:color w:val="000000" w:themeColor="text1"/>
          <w:sz w:val="44"/>
          <w:highlight w:val="none"/>
          <w14:textFill>
            <w14:solidFill>
              <w14:schemeClr w14:val="tx1"/>
            </w14:solidFill>
          </w14:textFill>
        </w:rPr>
      </w:pPr>
    </w:p>
    <w:p w14:paraId="4099D9C1">
      <w:pPr>
        <w:spacing w:line="360" w:lineRule="auto"/>
        <w:jc w:val="center"/>
        <w:rPr>
          <w:rFonts w:ascii="仿宋" w:hAnsi="仿宋" w:eastAsia="仿宋" w:cs="Times New Roman"/>
          <w:b/>
          <w:color w:val="000000" w:themeColor="text1"/>
          <w:sz w:val="52"/>
          <w:highlight w:val="none"/>
          <w14:textFill>
            <w14:solidFill>
              <w14:schemeClr w14:val="tx1"/>
            </w14:solidFill>
          </w14:textFill>
        </w:rPr>
      </w:pPr>
      <w:r>
        <w:rPr>
          <w:rFonts w:ascii="仿宋" w:hAnsi="仿宋" w:eastAsia="仿宋" w:cs="宋体"/>
          <w:b/>
          <w:color w:val="000000" w:themeColor="text1"/>
          <w:sz w:val="52"/>
          <w:highlight w:val="none"/>
          <w14:textFill>
            <w14:solidFill>
              <w14:schemeClr w14:val="tx1"/>
            </w14:solidFill>
          </w14:textFill>
        </w:rPr>
        <w:t>比</w:t>
      </w:r>
    </w:p>
    <w:p w14:paraId="0ED77577">
      <w:pPr>
        <w:spacing w:line="360" w:lineRule="auto"/>
        <w:jc w:val="center"/>
        <w:rPr>
          <w:rFonts w:ascii="仿宋" w:hAnsi="仿宋" w:eastAsia="仿宋" w:cs="Times New Roman"/>
          <w:b/>
          <w:color w:val="000000" w:themeColor="text1"/>
          <w:sz w:val="52"/>
          <w:highlight w:val="none"/>
          <w14:textFill>
            <w14:solidFill>
              <w14:schemeClr w14:val="tx1"/>
            </w14:solidFill>
          </w14:textFill>
        </w:rPr>
      </w:pPr>
      <w:r>
        <w:rPr>
          <w:rFonts w:ascii="仿宋" w:hAnsi="仿宋" w:eastAsia="仿宋" w:cs="宋体"/>
          <w:b/>
          <w:color w:val="000000" w:themeColor="text1"/>
          <w:sz w:val="52"/>
          <w:highlight w:val="none"/>
          <w14:textFill>
            <w14:solidFill>
              <w14:schemeClr w14:val="tx1"/>
            </w14:solidFill>
          </w14:textFill>
        </w:rPr>
        <w:t>选</w:t>
      </w:r>
    </w:p>
    <w:p w14:paraId="058B994C">
      <w:pPr>
        <w:spacing w:line="360" w:lineRule="auto"/>
        <w:jc w:val="center"/>
        <w:rPr>
          <w:rFonts w:ascii="仿宋" w:hAnsi="仿宋" w:eastAsia="仿宋" w:cs="Times New Roman"/>
          <w:b/>
          <w:color w:val="000000" w:themeColor="text1"/>
          <w:sz w:val="52"/>
          <w:highlight w:val="none"/>
          <w14:textFill>
            <w14:solidFill>
              <w14:schemeClr w14:val="tx1"/>
            </w14:solidFill>
          </w14:textFill>
        </w:rPr>
      </w:pPr>
      <w:r>
        <w:rPr>
          <w:rFonts w:ascii="仿宋" w:hAnsi="仿宋" w:eastAsia="仿宋" w:cs="宋体"/>
          <w:b/>
          <w:color w:val="000000" w:themeColor="text1"/>
          <w:sz w:val="52"/>
          <w:highlight w:val="none"/>
          <w14:textFill>
            <w14:solidFill>
              <w14:schemeClr w14:val="tx1"/>
            </w14:solidFill>
          </w14:textFill>
        </w:rPr>
        <w:t>申</w:t>
      </w:r>
    </w:p>
    <w:p w14:paraId="4D81C8CC">
      <w:pPr>
        <w:spacing w:line="360" w:lineRule="auto"/>
        <w:jc w:val="center"/>
        <w:rPr>
          <w:rFonts w:ascii="仿宋" w:hAnsi="仿宋" w:eastAsia="仿宋" w:cs="Times New Roman"/>
          <w:b/>
          <w:color w:val="000000" w:themeColor="text1"/>
          <w:sz w:val="52"/>
          <w:highlight w:val="none"/>
          <w14:textFill>
            <w14:solidFill>
              <w14:schemeClr w14:val="tx1"/>
            </w14:solidFill>
          </w14:textFill>
        </w:rPr>
      </w:pPr>
      <w:r>
        <w:rPr>
          <w:rFonts w:ascii="仿宋" w:hAnsi="仿宋" w:eastAsia="仿宋" w:cs="宋体"/>
          <w:b/>
          <w:color w:val="000000" w:themeColor="text1"/>
          <w:sz w:val="52"/>
          <w:highlight w:val="none"/>
          <w14:textFill>
            <w14:solidFill>
              <w14:schemeClr w14:val="tx1"/>
            </w14:solidFill>
          </w14:textFill>
        </w:rPr>
        <w:t>请</w:t>
      </w:r>
    </w:p>
    <w:p w14:paraId="356172EE">
      <w:pPr>
        <w:spacing w:line="360" w:lineRule="auto"/>
        <w:jc w:val="center"/>
        <w:rPr>
          <w:rFonts w:hint="eastAsia" w:ascii="仿宋" w:hAnsi="仿宋" w:eastAsia="仿宋" w:cs="宋体"/>
          <w:b/>
          <w:color w:val="000000" w:themeColor="text1"/>
          <w:sz w:val="52"/>
          <w:highlight w:val="none"/>
          <w:lang w:val="en-US" w:eastAsia="zh-CN"/>
          <w14:textFill>
            <w14:solidFill>
              <w14:schemeClr w14:val="tx1"/>
            </w14:solidFill>
          </w14:textFill>
        </w:rPr>
      </w:pPr>
      <w:r>
        <w:rPr>
          <w:rFonts w:hint="eastAsia" w:ascii="仿宋" w:hAnsi="仿宋" w:eastAsia="仿宋" w:cs="宋体"/>
          <w:b/>
          <w:color w:val="000000" w:themeColor="text1"/>
          <w:sz w:val="52"/>
          <w:highlight w:val="none"/>
          <w:lang w:val="en-US" w:eastAsia="zh-CN"/>
          <w14:textFill>
            <w14:solidFill>
              <w14:schemeClr w14:val="tx1"/>
            </w14:solidFill>
          </w14:textFill>
        </w:rPr>
        <w:t>文</w:t>
      </w:r>
    </w:p>
    <w:p w14:paraId="3BBEF65E">
      <w:pPr>
        <w:spacing w:line="360" w:lineRule="auto"/>
        <w:jc w:val="center"/>
        <w:rPr>
          <w:rFonts w:hint="eastAsia" w:ascii="仿宋" w:hAnsi="仿宋" w:eastAsia="仿宋" w:cs="Times New Roman"/>
          <w:color w:val="000000" w:themeColor="text1"/>
          <w:sz w:val="28"/>
          <w:highlight w:val="none"/>
          <w:lang w:eastAsia="zh-CN"/>
          <w14:textFill>
            <w14:solidFill>
              <w14:schemeClr w14:val="tx1"/>
            </w14:solidFill>
          </w14:textFill>
        </w:rPr>
      </w:pPr>
      <w:r>
        <w:rPr>
          <w:rFonts w:hint="eastAsia" w:ascii="仿宋" w:hAnsi="仿宋" w:eastAsia="仿宋" w:cs="宋体"/>
          <w:b/>
          <w:color w:val="000000" w:themeColor="text1"/>
          <w:sz w:val="52"/>
          <w:highlight w:val="none"/>
          <w:lang w:val="en-US" w:eastAsia="zh-CN"/>
          <w14:textFill>
            <w14:solidFill>
              <w14:schemeClr w14:val="tx1"/>
            </w14:solidFill>
          </w14:textFill>
        </w:rPr>
        <w:t>件</w:t>
      </w:r>
    </w:p>
    <w:p w14:paraId="6EA14CA7">
      <w:pPr>
        <w:spacing w:line="360" w:lineRule="auto"/>
        <w:rPr>
          <w:rFonts w:ascii="仿宋" w:hAnsi="仿宋" w:eastAsia="仿宋" w:cs="Times New Roman"/>
          <w:color w:val="000000" w:themeColor="text1"/>
          <w:sz w:val="28"/>
          <w:highlight w:val="none"/>
          <w14:textFill>
            <w14:solidFill>
              <w14:schemeClr w14:val="tx1"/>
            </w14:solidFill>
          </w14:textFill>
        </w:rPr>
      </w:pPr>
    </w:p>
    <w:p w14:paraId="67BABF31">
      <w:pPr>
        <w:spacing w:line="360" w:lineRule="auto"/>
        <w:rPr>
          <w:rFonts w:ascii="仿宋" w:hAnsi="仿宋" w:eastAsia="仿宋" w:cs="Times New Roman"/>
          <w:color w:val="000000" w:themeColor="text1"/>
          <w:sz w:val="28"/>
          <w:highlight w:val="none"/>
          <w14:textFill>
            <w14:solidFill>
              <w14:schemeClr w14:val="tx1"/>
            </w14:solidFill>
          </w14:textFill>
        </w:rPr>
      </w:pPr>
    </w:p>
    <w:p w14:paraId="421B72EE">
      <w:pPr>
        <w:spacing w:line="360" w:lineRule="auto"/>
        <w:ind w:firstLine="2240"/>
        <w:rPr>
          <w:rFonts w:ascii="仿宋" w:hAnsi="仿宋" w:eastAsia="仿宋" w:cs="Times New Roman"/>
          <w:color w:val="000000" w:themeColor="text1"/>
          <w:sz w:val="32"/>
          <w:highlight w:val="none"/>
          <w14:textFill>
            <w14:solidFill>
              <w14:schemeClr w14:val="tx1"/>
            </w14:solidFill>
          </w14:textFill>
        </w:rPr>
      </w:pPr>
      <w:r>
        <w:rPr>
          <w:rFonts w:ascii="仿宋" w:hAnsi="仿宋" w:eastAsia="仿宋" w:cs="宋体"/>
          <w:color w:val="000000" w:themeColor="text1"/>
          <w:sz w:val="32"/>
          <w:highlight w:val="none"/>
          <w14:textFill>
            <w14:solidFill>
              <w14:schemeClr w14:val="tx1"/>
            </w14:solidFill>
          </w14:textFill>
        </w:rPr>
        <w:t>比选申请人：（全称并加盖单位公章）</w:t>
      </w:r>
    </w:p>
    <w:p w14:paraId="58D216EA">
      <w:pPr>
        <w:spacing w:line="360" w:lineRule="auto"/>
        <w:jc w:val="center"/>
        <w:rPr>
          <w:rFonts w:ascii="仿宋" w:hAnsi="仿宋" w:eastAsia="仿宋" w:cs="Times New Roman"/>
          <w:color w:val="000000" w:themeColor="text1"/>
          <w:sz w:val="32"/>
          <w:highlight w:val="none"/>
          <w14:textFill>
            <w14:solidFill>
              <w14:schemeClr w14:val="tx1"/>
            </w14:solidFill>
          </w14:textFill>
        </w:rPr>
      </w:pPr>
      <w:r>
        <w:rPr>
          <w:rFonts w:hint="eastAsia" w:ascii="仿宋" w:hAnsi="仿宋" w:eastAsia="仿宋" w:cs="宋体"/>
          <w:color w:val="000000" w:themeColor="text1"/>
          <w:sz w:val="32"/>
          <w:highlight w:val="none"/>
          <w:lang w:val="en-US" w:eastAsia="zh-CN"/>
          <w14:textFill>
            <w14:solidFill>
              <w14:schemeClr w14:val="tx1"/>
            </w14:solidFill>
          </w14:textFill>
        </w:rPr>
        <w:t>XXX</w:t>
      </w:r>
      <w:r>
        <w:rPr>
          <w:rFonts w:hint="eastAsia" w:ascii="仿宋" w:hAnsi="仿宋" w:eastAsia="仿宋" w:cs="宋体"/>
          <w:color w:val="000000" w:themeColor="text1"/>
          <w:sz w:val="32"/>
          <w:highlight w:val="none"/>
          <w14:textFill>
            <w14:solidFill>
              <w14:schemeClr w14:val="tx1"/>
            </w14:solidFill>
          </w14:textFill>
        </w:rPr>
        <w:t>X</w:t>
      </w:r>
      <w:r>
        <w:rPr>
          <w:rFonts w:ascii="仿宋" w:hAnsi="仿宋" w:eastAsia="仿宋" w:cs="宋体"/>
          <w:color w:val="000000" w:themeColor="text1"/>
          <w:sz w:val="32"/>
          <w:highlight w:val="none"/>
          <w14:textFill>
            <w14:solidFill>
              <w14:schemeClr w14:val="tx1"/>
            </w14:solidFill>
          </w14:textFill>
        </w:rPr>
        <w:t>年</w:t>
      </w:r>
      <w:r>
        <w:rPr>
          <w:rFonts w:hint="eastAsia" w:ascii="仿宋" w:hAnsi="仿宋" w:eastAsia="仿宋" w:cs="宋体"/>
          <w:color w:val="000000" w:themeColor="text1"/>
          <w:sz w:val="32"/>
          <w:highlight w:val="none"/>
          <w:lang w:val="en-US" w:eastAsia="zh-CN"/>
          <w14:textFill>
            <w14:solidFill>
              <w14:schemeClr w14:val="tx1"/>
            </w14:solidFill>
          </w14:textFill>
        </w:rPr>
        <w:t>X</w:t>
      </w:r>
      <w:r>
        <w:rPr>
          <w:rFonts w:hint="eastAsia" w:ascii="仿宋" w:hAnsi="仿宋" w:eastAsia="仿宋" w:cs="宋体"/>
          <w:color w:val="000000" w:themeColor="text1"/>
          <w:sz w:val="32"/>
          <w:highlight w:val="none"/>
          <w14:textFill>
            <w14:solidFill>
              <w14:schemeClr w14:val="tx1"/>
            </w14:solidFill>
          </w14:textFill>
        </w:rPr>
        <w:t>X</w:t>
      </w:r>
      <w:r>
        <w:rPr>
          <w:rFonts w:ascii="仿宋" w:hAnsi="仿宋" w:eastAsia="仿宋" w:cs="宋体"/>
          <w:color w:val="000000" w:themeColor="text1"/>
          <w:sz w:val="32"/>
          <w:highlight w:val="none"/>
          <w14:textFill>
            <w14:solidFill>
              <w14:schemeClr w14:val="tx1"/>
            </w14:solidFill>
          </w14:textFill>
        </w:rPr>
        <w:t>月</w:t>
      </w:r>
      <w:r>
        <w:rPr>
          <w:rFonts w:hint="eastAsia" w:ascii="仿宋" w:hAnsi="仿宋" w:eastAsia="仿宋" w:cs="宋体"/>
          <w:color w:val="000000" w:themeColor="text1"/>
          <w:sz w:val="32"/>
          <w:highlight w:val="none"/>
          <w:lang w:val="en-US" w:eastAsia="zh-CN"/>
          <w14:textFill>
            <w14:solidFill>
              <w14:schemeClr w14:val="tx1"/>
            </w14:solidFill>
          </w14:textFill>
        </w:rPr>
        <w:t>X</w:t>
      </w:r>
      <w:r>
        <w:rPr>
          <w:rFonts w:hint="eastAsia" w:ascii="仿宋" w:hAnsi="仿宋" w:eastAsia="仿宋" w:cs="宋体"/>
          <w:color w:val="000000" w:themeColor="text1"/>
          <w:sz w:val="32"/>
          <w:highlight w:val="none"/>
          <w14:textFill>
            <w14:solidFill>
              <w14:schemeClr w14:val="tx1"/>
            </w14:solidFill>
          </w14:textFill>
        </w:rPr>
        <w:t>X</w:t>
      </w:r>
      <w:r>
        <w:rPr>
          <w:rFonts w:ascii="仿宋" w:hAnsi="仿宋" w:eastAsia="仿宋" w:cs="宋体"/>
          <w:color w:val="000000" w:themeColor="text1"/>
          <w:sz w:val="32"/>
          <w:highlight w:val="none"/>
          <w14:textFill>
            <w14:solidFill>
              <w14:schemeClr w14:val="tx1"/>
            </w14:solidFill>
          </w14:textFill>
        </w:rPr>
        <w:t>日</w:t>
      </w:r>
    </w:p>
    <w:p w14:paraId="7F369AFE">
      <w:pPr>
        <w:spacing w:line="360" w:lineRule="auto"/>
        <w:jc w:val="center"/>
        <w:rPr>
          <w:rFonts w:ascii="仿宋" w:hAnsi="仿宋" w:eastAsia="仿宋" w:cs="Cambria"/>
          <w:b/>
          <w:color w:val="000000" w:themeColor="text1"/>
          <w:sz w:val="32"/>
          <w:highlight w:val="none"/>
          <w14:textFill>
            <w14:solidFill>
              <w14:schemeClr w14:val="tx1"/>
            </w14:solidFill>
          </w14:textFill>
        </w:rPr>
      </w:pPr>
      <w:r>
        <w:rPr>
          <w:rFonts w:ascii="仿宋" w:hAnsi="仿宋" w:eastAsia="仿宋" w:cs="Cambria"/>
          <w:b/>
          <w:color w:val="000000" w:themeColor="text1"/>
          <w:sz w:val="32"/>
          <w:highlight w:val="none"/>
          <w14:textFill>
            <w14:solidFill>
              <w14:schemeClr w14:val="tx1"/>
            </w14:solidFill>
          </w14:textFill>
        </w:rPr>
        <w:t xml:space="preserve"> </w:t>
      </w:r>
    </w:p>
    <w:p w14:paraId="569EE203">
      <w:pPr>
        <w:spacing w:line="360" w:lineRule="auto"/>
        <w:jc w:val="center"/>
        <w:rPr>
          <w:rFonts w:ascii="仿宋" w:hAnsi="仿宋" w:eastAsia="仿宋" w:cs="Cambria"/>
          <w:b/>
          <w:color w:val="000000" w:themeColor="text1"/>
          <w:sz w:val="32"/>
          <w:highlight w:val="none"/>
          <w14:textFill>
            <w14:solidFill>
              <w14:schemeClr w14:val="tx1"/>
            </w14:solidFill>
          </w14:textFill>
        </w:rPr>
      </w:pPr>
    </w:p>
    <w:p w14:paraId="0201449A">
      <w:pPr>
        <w:spacing w:line="360" w:lineRule="auto"/>
        <w:jc w:val="center"/>
        <w:rPr>
          <w:rFonts w:ascii="仿宋" w:hAnsi="仿宋" w:eastAsia="仿宋" w:cs="Cambria"/>
          <w:b/>
          <w:color w:val="000000" w:themeColor="text1"/>
          <w:sz w:val="32"/>
          <w:highlight w:val="none"/>
          <w14:textFill>
            <w14:solidFill>
              <w14:schemeClr w14:val="tx1"/>
            </w14:solidFill>
          </w14:textFill>
        </w:rPr>
      </w:pPr>
    </w:p>
    <w:p w14:paraId="31FBD7A6">
      <w:pPr>
        <w:widowControl/>
        <w:jc w:val="left"/>
        <w:rPr>
          <w:rFonts w:ascii="仿宋" w:hAnsi="仿宋" w:eastAsia="仿宋" w:cs="Cambria"/>
          <w:b/>
          <w:color w:val="000000" w:themeColor="text1"/>
          <w:sz w:val="32"/>
          <w:highlight w:val="none"/>
          <w14:textFill>
            <w14:solidFill>
              <w14:schemeClr w14:val="tx1"/>
            </w14:solidFill>
          </w14:textFill>
        </w:rPr>
      </w:pPr>
      <w:r>
        <w:rPr>
          <w:rFonts w:ascii="仿宋" w:hAnsi="仿宋" w:eastAsia="仿宋" w:cs="Cambria"/>
          <w:b/>
          <w:color w:val="000000" w:themeColor="text1"/>
          <w:sz w:val="32"/>
          <w:highlight w:val="none"/>
          <w14:textFill>
            <w14:solidFill>
              <w14:schemeClr w14:val="tx1"/>
            </w14:solidFill>
          </w14:textFill>
        </w:rPr>
        <w:br w:type="page"/>
      </w:r>
    </w:p>
    <w:p w14:paraId="43401E1C">
      <w:pPr>
        <w:pStyle w:val="4"/>
        <w:keepNext/>
        <w:keepLines/>
        <w:pageBreakBefore w:val="0"/>
        <w:widowControl w:val="0"/>
        <w:tabs>
          <w:tab w:val="left" w:pos="720"/>
        </w:tabs>
        <w:kinsoku/>
        <w:wordWrap/>
        <w:overflowPunct/>
        <w:topLinePunct w:val="0"/>
        <w:autoSpaceDE/>
        <w:autoSpaceDN/>
        <w:bidi w:val="0"/>
        <w:adjustRightInd/>
        <w:snapToGrid/>
        <w:spacing w:before="260" w:after="260"/>
        <w:ind w:firstLine="643" w:firstLineChars="200"/>
        <w:jc w:val="center"/>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
      <w:bookmarkStart w:id="6" w:name="_Toc17899"/>
      <w:r>
        <w:rPr>
          <w:rFonts w:hint="eastAsia" w:ascii="仿宋" w:hAnsi="仿宋" w:eastAsia="仿宋" w:cs="仿宋"/>
          <w:color w:val="000000" w:themeColor="text1"/>
          <w:sz w:val="32"/>
          <w:szCs w:val="32"/>
          <w:highlight w:val="none"/>
          <w:lang w:val="en-US" w:eastAsia="zh-CN"/>
          <w14:textFill>
            <w14:solidFill>
              <w14:schemeClr w14:val="tx1"/>
            </w14:solidFill>
          </w14:textFill>
        </w:rPr>
        <w:t>一</w:t>
      </w:r>
      <w:r>
        <w:rPr>
          <w:rFonts w:hint="eastAsia" w:ascii="仿宋" w:hAnsi="仿宋" w:eastAsia="仿宋" w:cs="仿宋"/>
          <w:color w:val="000000" w:themeColor="text1"/>
          <w:sz w:val="32"/>
          <w:szCs w:val="32"/>
          <w:highlight w:val="none"/>
          <w:lang w:eastAsia="zh-CN"/>
          <w14:textFill>
            <w14:solidFill>
              <w14:schemeClr w14:val="tx1"/>
            </w14:solidFill>
          </w14:textFill>
        </w:rPr>
        <w:t>、法定代表人授权书</w:t>
      </w:r>
      <w:bookmarkEnd w:id="6"/>
    </w:p>
    <w:p w14:paraId="567C2B64">
      <w:pPr>
        <w:spacing w:line="360" w:lineRule="auto"/>
        <w:ind w:firstLine="560"/>
        <w:jc w:val="left"/>
        <w:rPr>
          <w:rFonts w:ascii="仿宋" w:hAnsi="仿宋" w:eastAsia="仿宋" w:cs="宋体"/>
          <w:color w:val="000000" w:themeColor="text1"/>
          <w:sz w:val="24"/>
          <w:szCs w:val="24"/>
          <w:highlight w:val="none"/>
          <w14:textFill>
            <w14:solidFill>
              <w14:schemeClr w14:val="tx1"/>
            </w14:solidFill>
          </w14:textFill>
        </w:rPr>
      </w:pPr>
    </w:p>
    <w:p w14:paraId="63EFD6BA">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本授权委托书声明：我</w:t>
      </w:r>
      <w:r>
        <w:rPr>
          <w:rFonts w:ascii="仿宋" w:hAnsi="仿宋" w:eastAsia="仿宋" w:cs="宋体"/>
          <w:color w:val="000000" w:themeColor="text1"/>
          <w:sz w:val="24"/>
          <w:szCs w:val="24"/>
          <w:highlight w:val="none"/>
          <w:u w:val="single"/>
          <w14:textFill>
            <w14:solidFill>
              <w14:schemeClr w14:val="tx1"/>
            </w14:solidFill>
          </w14:textFill>
        </w:rPr>
        <w:t>（姓名）</w:t>
      </w:r>
      <w:r>
        <w:rPr>
          <w:rFonts w:ascii="仿宋" w:hAnsi="仿宋" w:eastAsia="仿宋" w:cs="宋体"/>
          <w:color w:val="000000" w:themeColor="text1"/>
          <w:sz w:val="24"/>
          <w:szCs w:val="24"/>
          <w:highlight w:val="none"/>
          <w14:textFill>
            <w14:solidFill>
              <w14:schemeClr w14:val="tx1"/>
            </w14:solidFill>
          </w14:textFill>
        </w:rPr>
        <w:t>系</w:t>
      </w:r>
      <w:r>
        <w:rPr>
          <w:rFonts w:ascii="仿宋" w:hAnsi="仿宋" w:eastAsia="仿宋" w:cs="宋体"/>
          <w:color w:val="000000" w:themeColor="text1"/>
          <w:sz w:val="24"/>
          <w:szCs w:val="24"/>
          <w:highlight w:val="none"/>
          <w:u w:val="single"/>
          <w14:textFill>
            <w14:solidFill>
              <w14:schemeClr w14:val="tx1"/>
            </w14:solidFill>
          </w14:textFill>
        </w:rPr>
        <w:t>（比选申请人名称）</w:t>
      </w:r>
      <w:r>
        <w:rPr>
          <w:rFonts w:ascii="仿宋" w:hAnsi="仿宋" w:eastAsia="仿宋" w:cs="宋体"/>
          <w:color w:val="000000" w:themeColor="text1"/>
          <w:sz w:val="24"/>
          <w:szCs w:val="24"/>
          <w:highlight w:val="none"/>
          <w14:textFill>
            <w14:solidFill>
              <w14:schemeClr w14:val="tx1"/>
            </w14:solidFill>
          </w14:textFill>
        </w:rPr>
        <w:t>的法定代表人，现授权</w:t>
      </w:r>
      <w:r>
        <w:rPr>
          <w:rFonts w:ascii="仿宋" w:hAnsi="仿宋" w:eastAsia="仿宋" w:cs="宋体"/>
          <w:color w:val="000000" w:themeColor="text1"/>
          <w:sz w:val="24"/>
          <w:szCs w:val="24"/>
          <w:highlight w:val="none"/>
          <w:u w:val="single"/>
          <w14:textFill>
            <w14:solidFill>
              <w14:schemeClr w14:val="tx1"/>
            </w14:solidFill>
          </w14:textFill>
        </w:rPr>
        <w:t>（姓名）</w:t>
      </w:r>
      <w:r>
        <w:rPr>
          <w:rFonts w:ascii="仿宋" w:hAnsi="仿宋" w:eastAsia="仿宋" w:cs="宋体"/>
          <w:color w:val="000000" w:themeColor="text1"/>
          <w:sz w:val="24"/>
          <w:szCs w:val="24"/>
          <w:highlight w:val="none"/>
          <w14:textFill>
            <w14:solidFill>
              <w14:schemeClr w14:val="tx1"/>
            </w14:solidFill>
          </w14:textFill>
        </w:rPr>
        <w:t>为我单位委托代理人，以本单位的名义参加</w:t>
      </w:r>
      <w:r>
        <w:rPr>
          <w:rFonts w:ascii="仿宋" w:hAnsi="仿宋" w:eastAsia="仿宋" w:cs="宋体"/>
          <w:color w:val="000000" w:themeColor="text1"/>
          <w:sz w:val="24"/>
          <w:szCs w:val="24"/>
          <w:highlight w:val="none"/>
          <w:u w:val="single"/>
          <w14:textFill>
            <w14:solidFill>
              <w14:schemeClr w14:val="tx1"/>
            </w14:solidFill>
          </w14:textFill>
        </w:rPr>
        <w:t>（项目名称）</w:t>
      </w:r>
      <w:r>
        <w:rPr>
          <w:rFonts w:ascii="仿宋" w:hAnsi="仿宋" w:eastAsia="仿宋" w:cs="宋体"/>
          <w:color w:val="000000" w:themeColor="text1"/>
          <w:sz w:val="24"/>
          <w:szCs w:val="24"/>
          <w:highlight w:val="none"/>
          <w14:textFill>
            <w14:solidFill>
              <w14:schemeClr w14:val="tx1"/>
            </w14:solidFill>
          </w14:textFill>
        </w:rPr>
        <w:t>的比选活动。委托代理人</w:t>
      </w:r>
      <w:r>
        <w:rPr>
          <w:rFonts w:hint="eastAsia" w:ascii="仿宋" w:hAnsi="仿宋" w:eastAsia="仿宋" w:cs="宋体"/>
          <w:color w:val="000000" w:themeColor="text1"/>
          <w:sz w:val="24"/>
          <w:szCs w:val="24"/>
          <w:highlight w:val="none"/>
          <w:lang w:val="en-US" w:eastAsia="zh-CN"/>
          <w14:textFill>
            <w14:solidFill>
              <w14:schemeClr w14:val="tx1"/>
            </w14:solidFill>
          </w14:textFill>
        </w:rPr>
        <w:t>为</w:t>
      </w:r>
      <w:r>
        <w:rPr>
          <w:rFonts w:ascii="仿宋" w:hAnsi="仿宋" w:eastAsia="仿宋" w:cs="宋体"/>
          <w:color w:val="000000" w:themeColor="text1"/>
          <w:sz w:val="24"/>
          <w:szCs w:val="24"/>
          <w:highlight w:val="none"/>
          <w14:textFill>
            <w14:solidFill>
              <w14:schemeClr w14:val="tx1"/>
            </w14:solidFill>
          </w14:textFill>
        </w:rPr>
        <w:t>比选活动的合法代表，以我方名义全权处理该项目有关比选、签订合同以及执行合同等一切事宜。</w:t>
      </w:r>
    </w:p>
    <w:p w14:paraId="26CBF1D1">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委托代理人无转委托权。特此委托。</w:t>
      </w:r>
    </w:p>
    <w:p w14:paraId="4790DCD3">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p>
    <w:p w14:paraId="2EF5E9E2">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p>
    <w:p w14:paraId="4A6B1A5B">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p>
    <w:p w14:paraId="7372CEB8">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hint="default" w:ascii="仿宋" w:hAnsi="仿宋" w:eastAsia="仿宋" w:cs="Times New Roman"/>
          <w:color w:val="000000" w:themeColor="text1"/>
          <w:sz w:val="24"/>
          <w:szCs w:val="24"/>
          <w:highlight w:val="none"/>
          <w:lang w:val="en-US"/>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授权人</w:t>
      </w:r>
      <w:r>
        <w:rPr>
          <w:rFonts w:ascii="仿宋" w:hAnsi="仿宋" w:eastAsia="仿宋" w:cs="Times New Roman"/>
          <w:color w:val="000000" w:themeColor="text1"/>
          <w:sz w:val="24"/>
          <w:szCs w:val="24"/>
          <w:highlight w:val="none"/>
          <w14:textFill>
            <w14:solidFill>
              <w14:schemeClr w14:val="tx1"/>
            </w14:solidFill>
          </w14:textFill>
        </w:rPr>
        <w:t>(</w:t>
      </w:r>
      <w:r>
        <w:rPr>
          <w:rFonts w:ascii="仿宋" w:hAnsi="仿宋" w:eastAsia="仿宋" w:cs="宋体"/>
          <w:color w:val="000000" w:themeColor="text1"/>
          <w:sz w:val="24"/>
          <w:szCs w:val="24"/>
          <w:highlight w:val="none"/>
          <w14:textFill>
            <w14:solidFill>
              <w14:schemeClr w14:val="tx1"/>
            </w14:solidFill>
          </w14:textFill>
        </w:rPr>
        <w:t>法定代表人</w:t>
      </w:r>
      <w:r>
        <w:rPr>
          <w:rFonts w:ascii="仿宋" w:hAnsi="仿宋" w:eastAsia="仿宋" w:cs="Times New Roman"/>
          <w:color w:val="000000" w:themeColor="text1"/>
          <w:sz w:val="24"/>
          <w:szCs w:val="24"/>
          <w:highlight w:val="none"/>
          <w14:textFill>
            <w14:solidFill>
              <w14:schemeClr w14:val="tx1"/>
            </w14:solidFill>
          </w14:textFill>
        </w:rPr>
        <w:t>):</w:t>
      </w:r>
      <w:r>
        <w:rPr>
          <w:rFonts w:ascii="仿宋" w:hAnsi="仿宋" w:eastAsia="仿宋" w:cs="宋体"/>
          <w:color w:val="000000" w:themeColor="text1"/>
          <w:sz w:val="24"/>
          <w:szCs w:val="24"/>
          <w:highlight w:val="none"/>
          <w:u w:val="single"/>
          <w14:textFill>
            <w14:solidFill>
              <w14:schemeClr w14:val="tx1"/>
            </w14:solidFill>
          </w14:textFill>
        </w:rPr>
        <w:t>（签字）</w:t>
      </w:r>
      <w:r>
        <w:rPr>
          <w:rFonts w:hint="eastAsia" w:ascii="仿宋" w:hAnsi="仿宋" w:eastAsia="仿宋" w:cs="宋体"/>
          <w:color w:val="000000" w:themeColor="text1"/>
          <w:sz w:val="24"/>
          <w:szCs w:val="24"/>
          <w:highlight w:val="none"/>
          <w:u w:val="singl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联系电话：</w:t>
      </w:r>
      <w:r>
        <w:rPr>
          <w:rFonts w:hint="eastAsia" w:ascii="仿宋" w:hAnsi="仿宋" w:eastAsia="仿宋" w:cs="宋体"/>
          <w:color w:val="000000" w:themeColor="text1"/>
          <w:sz w:val="24"/>
          <w:szCs w:val="24"/>
          <w:highlight w:val="none"/>
          <w:u w:val="single"/>
          <w:lang w:val="en-US" w:eastAsia="zh-CN"/>
          <w14:textFill>
            <w14:solidFill>
              <w14:schemeClr w14:val="tx1"/>
            </w14:solidFill>
          </w14:textFill>
        </w:rPr>
        <w:t xml:space="preserve">                         </w:t>
      </w:r>
    </w:p>
    <w:p w14:paraId="7555593A">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委托代理人：</w:t>
      </w:r>
      <w:r>
        <w:rPr>
          <w:rFonts w:ascii="仿宋" w:hAnsi="仿宋" w:eastAsia="仿宋" w:cs="宋体"/>
          <w:color w:val="000000" w:themeColor="text1"/>
          <w:sz w:val="24"/>
          <w:szCs w:val="24"/>
          <w:highlight w:val="none"/>
          <w:u w:val="single"/>
          <w14:textFill>
            <w14:solidFill>
              <w14:schemeClr w14:val="tx1"/>
            </w14:solidFill>
          </w14:textFill>
        </w:rPr>
        <w:t>（签字）</w:t>
      </w:r>
      <w:r>
        <w:rPr>
          <w:rFonts w:hint="eastAsia" w:ascii="仿宋" w:hAnsi="仿宋" w:eastAsia="仿宋" w:cs="宋体"/>
          <w:color w:val="000000" w:themeColor="text1"/>
          <w:sz w:val="24"/>
          <w:szCs w:val="24"/>
          <w:highlight w:val="none"/>
          <w:u w:val="singl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手机：</w:t>
      </w:r>
    </w:p>
    <w:p w14:paraId="5A04456C">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委托代理人部门：</w:t>
      </w:r>
      <w:r>
        <w:rPr>
          <w:rFonts w:hint="eastAsia" w:ascii="仿宋" w:hAnsi="仿宋" w:eastAsia="仿宋" w:cs="宋体"/>
          <w:color w:val="000000" w:themeColor="text1"/>
          <w:sz w:val="24"/>
          <w:szCs w:val="24"/>
          <w:highlight w:val="non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职务：</w:t>
      </w:r>
    </w:p>
    <w:p w14:paraId="01FD95C9">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单位电话：</w:t>
      </w:r>
      <w:r>
        <w:rPr>
          <w:rFonts w:hint="eastAsia" w:ascii="仿宋" w:hAnsi="仿宋" w:eastAsia="仿宋" w:cs="宋体"/>
          <w:color w:val="000000" w:themeColor="text1"/>
          <w:sz w:val="24"/>
          <w:szCs w:val="24"/>
          <w:highlight w:val="non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传真：</w:t>
      </w:r>
    </w:p>
    <w:p w14:paraId="32995494">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比选申请人：</w:t>
      </w:r>
      <w:r>
        <w:rPr>
          <w:rFonts w:hint="eastAsia" w:ascii="仿宋" w:hAnsi="仿宋" w:eastAsia="仿宋" w:cs="宋体"/>
          <w:color w:val="000000" w:themeColor="text1"/>
          <w:sz w:val="24"/>
          <w:szCs w:val="24"/>
          <w:highlight w:val="none"/>
          <w:u w:val="singl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u w:val="single"/>
          <w14:textFill>
            <w14:solidFill>
              <w14:schemeClr w14:val="tx1"/>
            </w14:solidFill>
          </w14:textFill>
        </w:rPr>
        <w:t>（全称并盖章）</w:t>
      </w:r>
    </w:p>
    <w:p w14:paraId="77B932A4">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日</w:t>
      </w:r>
      <w:r>
        <w:rPr>
          <w:rFonts w:hint="eastAsia" w:ascii="仿宋" w:hAnsi="仿宋" w:eastAsia="仿宋" w:cs="宋体"/>
          <w:color w:val="000000" w:themeColor="text1"/>
          <w:sz w:val="24"/>
          <w:szCs w:val="24"/>
          <w:highlight w:val="non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期：</w:t>
      </w:r>
      <w:r>
        <w:rPr>
          <w:rFonts w:hint="eastAsia" w:ascii="仿宋" w:hAnsi="仿宋" w:eastAsia="仿宋" w:cs="宋体"/>
          <w:color w:val="000000" w:themeColor="text1"/>
          <w:sz w:val="24"/>
          <w:szCs w:val="24"/>
          <w:highlight w:val="non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年</w:t>
      </w:r>
      <w:r>
        <w:rPr>
          <w:rFonts w:hint="eastAsia" w:ascii="仿宋" w:hAnsi="仿宋" w:eastAsia="仿宋" w:cs="宋体"/>
          <w:color w:val="000000" w:themeColor="text1"/>
          <w:sz w:val="24"/>
          <w:szCs w:val="24"/>
          <w:highlight w:val="non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月</w:t>
      </w:r>
      <w:r>
        <w:rPr>
          <w:rFonts w:hint="eastAsia" w:ascii="仿宋" w:hAnsi="仿宋" w:eastAsia="仿宋" w:cs="宋体"/>
          <w:color w:val="000000" w:themeColor="text1"/>
          <w:sz w:val="24"/>
          <w:szCs w:val="24"/>
          <w:highlight w:val="non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日</w:t>
      </w:r>
    </w:p>
    <w:p w14:paraId="5B45C597">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p>
    <w:p w14:paraId="76467868">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（须附法定代表人和授权代表身份证复印件）</w:t>
      </w:r>
    </w:p>
    <w:p w14:paraId="7B8C81C7">
      <w:pPr>
        <w:spacing w:line="360" w:lineRule="auto"/>
        <w:rPr>
          <w:rFonts w:ascii="仿宋" w:hAnsi="仿宋" w:eastAsia="仿宋" w:cs="Times New Roman"/>
          <w:color w:val="000000" w:themeColor="text1"/>
          <w:sz w:val="24"/>
          <w:szCs w:val="24"/>
          <w:highlight w:val="none"/>
          <w14:textFill>
            <w14:solidFill>
              <w14:schemeClr w14:val="tx1"/>
            </w14:solidFill>
          </w14:textFill>
        </w:rPr>
      </w:pPr>
    </w:p>
    <w:p w14:paraId="5AA5F63D">
      <w:pPr>
        <w:spacing w:line="360" w:lineRule="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Times New Roman"/>
          <w:color w:val="000000" w:themeColor="text1"/>
          <w:sz w:val="24"/>
          <w:szCs w:val="24"/>
          <w:highlight w:val="none"/>
          <w14:textFill>
            <w14:solidFill>
              <w14:schemeClr w14:val="tx1"/>
            </w14:solidFill>
          </w14:textFill>
        </w:rPr>
        <w:t xml:space="preserve"> </w:t>
      </w:r>
    </w:p>
    <w:p w14:paraId="4A2442CB">
      <w:pPr>
        <w:spacing w:line="360" w:lineRule="auto"/>
        <w:jc w:val="left"/>
        <w:rPr>
          <w:rFonts w:ascii="仿宋" w:hAnsi="仿宋" w:eastAsia="仿宋" w:cs="Times New Roman"/>
          <w:color w:val="000000" w:themeColor="text1"/>
          <w:sz w:val="28"/>
          <w:highlight w:val="none"/>
          <w14:textFill>
            <w14:solidFill>
              <w14:schemeClr w14:val="tx1"/>
            </w14:solidFill>
          </w14:textFill>
        </w:rPr>
      </w:pPr>
    </w:p>
    <w:p w14:paraId="3141E78E">
      <w:pPr>
        <w:widowControl/>
        <w:jc w:val="left"/>
        <w:rPr>
          <w:rFonts w:ascii="仿宋" w:hAnsi="仿宋" w:eastAsia="仿宋" w:cs="Cambria"/>
          <w:b/>
          <w:color w:val="000000" w:themeColor="text1"/>
          <w:sz w:val="32"/>
          <w:highlight w:val="none"/>
          <w14:textFill>
            <w14:solidFill>
              <w14:schemeClr w14:val="tx1"/>
            </w14:solidFill>
          </w14:textFill>
        </w:rPr>
      </w:pPr>
      <w:r>
        <w:rPr>
          <w:rFonts w:ascii="仿宋" w:hAnsi="仿宋" w:eastAsia="仿宋" w:cs="Cambria"/>
          <w:b/>
          <w:color w:val="000000" w:themeColor="text1"/>
          <w:sz w:val="32"/>
          <w:highlight w:val="none"/>
          <w14:textFill>
            <w14:solidFill>
              <w14:schemeClr w14:val="tx1"/>
            </w14:solidFill>
          </w14:textFill>
        </w:rPr>
        <w:br w:type="page"/>
      </w:r>
    </w:p>
    <w:p w14:paraId="5EF18426">
      <w:pPr>
        <w:pStyle w:val="4"/>
        <w:keepNext/>
        <w:keepLines/>
        <w:pageBreakBefore w:val="0"/>
        <w:widowControl w:val="0"/>
        <w:tabs>
          <w:tab w:val="left" w:pos="720"/>
        </w:tabs>
        <w:kinsoku/>
        <w:wordWrap/>
        <w:overflowPunct/>
        <w:topLinePunct w:val="0"/>
        <w:autoSpaceDE/>
        <w:autoSpaceDN/>
        <w:bidi w:val="0"/>
        <w:adjustRightInd/>
        <w:snapToGrid/>
        <w:spacing w:before="260" w:after="260"/>
        <w:ind w:firstLine="643" w:firstLineChars="200"/>
        <w:jc w:val="center"/>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二、报价一览表</w:t>
      </w:r>
    </w:p>
    <w:p w14:paraId="13147654">
      <w:pPr>
        <w:spacing w:line="360" w:lineRule="auto"/>
        <w:jc w:val="left"/>
        <w:rPr>
          <w:rFonts w:ascii="仿宋" w:hAnsi="仿宋" w:eastAsia="仿宋" w:cs="Times New Roman"/>
          <w:color w:val="000000" w:themeColor="text1"/>
          <w:sz w:val="24"/>
          <w:szCs w:val="24"/>
          <w:highlight w:val="none"/>
          <w14:textFill>
            <w14:solidFill>
              <w14:schemeClr w14:val="tx1"/>
            </w14:solidFill>
          </w14:textFill>
        </w:rPr>
      </w:pP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1336"/>
        <w:gridCol w:w="791"/>
        <w:gridCol w:w="791"/>
        <w:gridCol w:w="1608"/>
        <w:gridCol w:w="1065"/>
        <w:gridCol w:w="1336"/>
        <w:gridCol w:w="802"/>
      </w:tblGrid>
      <w:tr w14:paraId="3B16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4" w:type="pct"/>
            <w:vAlign w:val="center"/>
          </w:tcPr>
          <w:p w14:paraId="0A71243E">
            <w:pPr>
              <w:snapToGrid w:val="0"/>
              <w:spacing w:line="400" w:lineRule="exact"/>
              <w:jc w:val="center"/>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序号</w:t>
            </w:r>
          </w:p>
        </w:tc>
        <w:tc>
          <w:tcPr>
            <w:tcW w:w="784" w:type="pct"/>
            <w:vAlign w:val="center"/>
          </w:tcPr>
          <w:p w14:paraId="6F30A9EC">
            <w:pPr>
              <w:snapToGrid w:val="0"/>
              <w:spacing w:line="400" w:lineRule="exact"/>
              <w:jc w:val="center"/>
              <w:rPr>
                <w:rFonts w:hint="default" w:ascii="仿宋" w:hAnsi="仿宋" w:eastAsia="仿宋"/>
                <w:color w:val="000000" w:themeColor="text1"/>
                <w:sz w:val="24"/>
                <w:highlight w:val="none"/>
                <w:lang w:val="en-US"/>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功能模块</w:t>
            </w:r>
          </w:p>
        </w:tc>
        <w:tc>
          <w:tcPr>
            <w:tcW w:w="464" w:type="pct"/>
            <w:vAlign w:val="center"/>
          </w:tcPr>
          <w:p w14:paraId="464EB609">
            <w:pPr>
              <w:snapToGrid w:val="0"/>
              <w:spacing w:line="400" w:lineRule="exact"/>
              <w:jc w:val="center"/>
              <w:rPr>
                <w:rFonts w:hint="eastAsia" w:ascii="仿宋" w:hAnsi="仿宋" w:eastAsia="仿宋"/>
                <w:color w:val="000000" w:themeColor="text1"/>
                <w:sz w:val="24"/>
                <w:highlight w:val="none"/>
                <w:lang w:val="en-US" w:eastAsia="zh-CN"/>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单位</w:t>
            </w:r>
          </w:p>
        </w:tc>
        <w:tc>
          <w:tcPr>
            <w:tcW w:w="464" w:type="pct"/>
            <w:vAlign w:val="center"/>
          </w:tcPr>
          <w:p w14:paraId="4F32A3A1">
            <w:pPr>
              <w:snapToGrid w:val="0"/>
              <w:spacing w:line="400" w:lineRule="exact"/>
              <w:jc w:val="center"/>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数量</w:t>
            </w:r>
          </w:p>
        </w:tc>
        <w:tc>
          <w:tcPr>
            <w:tcW w:w="944" w:type="pct"/>
            <w:vAlign w:val="center"/>
          </w:tcPr>
          <w:p w14:paraId="3DD1C3B6">
            <w:pPr>
              <w:snapToGrid w:val="0"/>
              <w:spacing w:line="400" w:lineRule="exact"/>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单价（元）</w:t>
            </w:r>
          </w:p>
        </w:tc>
        <w:tc>
          <w:tcPr>
            <w:tcW w:w="625" w:type="pct"/>
            <w:vAlign w:val="center"/>
          </w:tcPr>
          <w:p w14:paraId="485873C0">
            <w:pPr>
              <w:snapToGrid w:val="0"/>
              <w:spacing w:line="400" w:lineRule="exact"/>
              <w:jc w:val="both"/>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总价</w:t>
            </w:r>
          </w:p>
          <w:p w14:paraId="0F412744">
            <w:pPr>
              <w:snapToGrid w:val="0"/>
              <w:spacing w:line="400" w:lineRule="exact"/>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（元）</w:t>
            </w:r>
          </w:p>
        </w:tc>
        <w:tc>
          <w:tcPr>
            <w:tcW w:w="784" w:type="pct"/>
            <w:vAlign w:val="center"/>
          </w:tcPr>
          <w:p w14:paraId="65B10ED5">
            <w:pPr>
              <w:snapToGrid w:val="0"/>
              <w:spacing w:line="400" w:lineRule="exact"/>
              <w:rPr>
                <w:rFonts w:hint="default" w:ascii="仿宋" w:hAnsi="仿宋" w:eastAsia="仿宋"/>
                <w:color w:val="000000" w:themeColor="text1"/>
                <w:sz w:val="24"/>
                <w:highlight w:val="none"/>
                <w:lang w:val="en-US" w:eastAsia="zh-CN"/>
                <w14:textFill>
                  <w14:solidFill>
                    <w14:schemeClr w14:val="tx1"/>
                  </w14:solidFill>
                </w14:textFill>
              </w:rPr>
            </w:pPr>
            <w:r>
              <w:rPr>
                <w:rFonts w:hint="eastAsia" w:ascii="仿宋" w:hAnsi="仿宋" w:eastAsia="仿宋"/>
                <w:color w:val="000000" w:themeColor="text1"/>
                <w:sz w:val="24"/>
                <w:highlight w:val="none"/>
                <w:lang w:val="en-US" w:eastAsia="zh-CN"/>
                <w14:textFill>
                  <w14:solidFill>
                    <w14:schemeClr w14:val="tx1"/>
                  </w14:solidFill>
                </w14:textFill>
              </w:rPr>
              <w:t>服务期限</w:t>
            </w:r>
          </w:p>
        </w:tc>
        <w:tc>
          <w:tcPr>
            <w:tcW w:w="467" w:type="pct"/>
            <w:vAlign w:val="center"/>
          </w:tcPr>
          <w:p w14:paraId="67C7BF85">
            <w:pPr>
              <w:snapToGrid w:val="0"/>
              <w:spacing w:line="400" w:lineRule="exact"/>
              <w:jc w:val="center"/>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备注</w:t>
            </w:r>
          </w:p>
        </w:tc>
      </w:tr>
      <w:tr w14:paraId="3071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4" w:type="pct"/>
          </w:tcPr>
          <w:p w14:paraId="17FA59CE">
            <w:pPr>
              <w:snapToGrid w:val="0"/>
              <w:spacing w:line="400" w:lineRule="exact"/>
              <w:jc w:val="center"/>
              <w:rPr>
                <w:rFonts w:ascii="仿宋" w:hAnsi="仿宋" w:eastAsia="仿宋"/>
                <w:color w:val="000000" w:themeColor="text1"/>
                <w:sz w:val="44"/>
                <w:highlight w:val="none"/>
                <w14:textFill>
                  <w14:solidFill>
                    <w14:schemeClr w14:val="tx1"/>
                  </w14:solidFill>
                </w14:textFill>
              </w:rPr>
            </w:pPr>
          </w:p>
        </w:tc>
        <w:tc>
          <w:tcPr>
            <w:tcW w:w="784" w:type="pct"/>
            <w:vAlign w:val="center"/>
          </w:tcPr>
          <w:p w14:paraId="27CFC9E6">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464" w:type="pct"/>
            <w:vAlign w:val="center"/>
          </w:tcPr>
          <w:p w14:paraId="31E33BCF">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464" w:type="pct"/>
            <w:vAlign w:val="center"/>
          </w:tcPr>
          <w:p w14:paraId="3E50D2E7">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944" w:type="pct"/>
            <w:vAlign w:val="center"/>
          </w:tcPr>
          <w:p w14:paraId="25F012FD">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625" w:type="pct"/>
            <w:vAlign w:val="center"/>
          </w:tcPr>
          <w:p w14:paraId="4A7ECF53">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784" w:type="pct"/>
            <w:vAlign w:val="center"/>
          </w:tcPr>
          <w:p w14:paraId="1EBB52B3">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467" w:type="pct"/>
            <w:vAlign w:val="center"/>
          </w:tcPr>
          <w:p w14:paraId="2965D2EF">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r>
      <w:tr w14:paraId="1479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4" w:type="pct"/>
          </w:tcPr>
          <w:p w14:paraId="0907F6EE">
            <w:pPr>
              <w:snapToGrid w:val="0"/>
              <w:spacing w:line="400" w:lineRule="exact"/>
              <w:jc w:val="center"/>
              <w:rPr>
                <w:rFonts w:ascii="仿宋" w:hAnsi="仿宋" w:eastAsia="仿宋"/>
                <w:color w:val="000000" w:themeColor="text1"/>
                <w:sz w:val="44"/>
                <w:highlight w:val="none"/>
                <w14:textFill>
                  <w14:solidFill>
                    <w14:schemeClr w14:val="tx1"/>
                  </w14:solidFill>
                </w14:textFill>
              </w:rPr>
            </w:pPr>
          </w:p>
        </w:tc>
        <w:tc>
          <w:tcPr>
            <w:tcW w:w="784" w:type="pct"/>
            <w:vAlign w:val="center"/>
          </w:tcPr>
          <w:p w14:paraId="22691369">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464" w:type="pct"/>
            <w:vAlign w:val="center"/>
          </w:tcPr>
          <w:p w14:paraId="483758EE">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464" w:type="pct"/>
            <w:vAlign w:val="center"/>
          </w:tcPr>
          <w:p w14:paraId="6396802D">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944" w:type="pct"/>
            <w:vAlign w:val="center"/>
          </w:tcPr>
          <w:p w14:paraId="424A35F2">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625" w:type="pct"/>
            <w:vAlign w:val="center"/>
          </w:tcPr>
          <w:p w14:paraId="7C80D1ED">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784" w:type="pct"/>
            <w:vAlign w:val="center"/>
          </w:tcPr>
          <w:p w14:paraId="7BAADB15">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467" w:type="pct"/>
            <w:vAlign w:val="center"/>
          </w:tcPr>
          <w:p w14:paraId="5DFDC390">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r>
      <w:tr w14:paraId="1E66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4" w:type="pct"/>
          </w:tcPr>
          <w:p w14:paraId="654D2A63">
            <w:pPr>
              <w:snapToGrid w:val="0"/>
              <w:spacing w:line="400" w:lineRule="exact"/>
              <w:jc w:val="center"/>
              <w:rPr>
                <w:rFonts w:ascii="仿宋" w:hAnsi="仿宋" w:eastAsia="仿宋"/>
                <w:color w:val="000000" w:themeColor="text1"/>
                <w:sz w:val="44"/>
                <w:highlight w:val="none"/>
                <w14:textFill>
                  <w14:solidFill>
                    <w14:schemeClr w14:val="tx1"/>
                  </w14:solidFill>
                </w14:textFill>
              </w:rPr>
            </w:pPr>
          </w:p>
        </w:tc>
        <w:tc>
          <w:tcPr>
            <w:tcW w:w="784" w:type="pct"/>
            <w:vAlign w:val="center"/>
          </w:tcPr>
          <w:p w14:paraId="1B9C324E">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464" w:type="pct"/>
            <w:vAlign w:val="center"/>
          </w:tcPr>
          <w:p w14:paraId="507C89F7">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464" w:type="pct"/>
            <w:vAlign w:val="center"/>
          </w:tcPr>
          <w:p w14:paraId="64887A08">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944" w:type="pct"/>
            <w:vAlign w:val="center"/>
          </w:tcPr>
          <w:p w14:paraId="5C0DFEDB">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625" w:type="pct"/>
            <w:vAlign w:val="center"/>
          </w:tcPr>
          <w:p w14:paraId="69394F22">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784" w:type="pct"/>
            <w:vAlign w:val="center"/>
          </w:tcPr>
          <w:p w14:paraId="01BE4E7A">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c>
          <w:tcPr>
            <w:tcW w:w="467" w:type="pct"/>
            <w:vAlign w:val="center"/>
          </w:tcPr>
          <w:p w14:paraId="48A54EE5">
            <w:pPr>
              <w:snapToGrid w:val="0"/>
              <w:spacing w:line="400" w:lineRule="exact"/>
              <w:jc w:val="center"/>
              <w:rPr>
                <w:rFonts w:ascii="仿宋" w:hAnsi="仿宋" w:eastAsia="仿宋"/>
                <w:color w:val="000000" w:themeColor="text1"/>
                <w:sz w:val="28"/>
                <w:highlight w:val="none"/>
                <w14:textFill>
                  <w14:solidFill>
                    <w14:schemeClr w14:val="tx1"/>
                  </w14:solidFill>
                </w14:textFill>
              </w:rPr>
            </w:pPr>
          </w:p>
        </w:tc>
      </w:tr>
      <w:tr w14:paraId="4C9E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8"/>
          </w:tcPr>
          <w:p w14:paraId="0E4AD1EE">
            <w:pPr>
              <w:snapToGrid w:val="0"/>
              <w:spacing w:line="400" w:lineRule="exact"/>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报价合计（万元）：          大写：</w:t>
            </w:r>
          </w:p>
        </w:tc>
      </w:tr>
    </w:tbl>
    <w:p w14:paraId="750293AF">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宋体"/>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注：</w:t>
      </w:r>
      <w:r>
        <w:rPr>
          <w:rFonts w:ascii="仿宋" w:hAnsi="仿宋" w:eastAsia="仿宋" w:cs="Times New Roman"/>
          <w:color w:val="000000" w:themeColor="text1"/>
          <w:sz w:val="24"/>
          <w:szCs w:val="24"/>
          <w:highlight w:val="none"/>
          <w14:textFill>
            <w14:solidFill>
              <w14:schemeClr w14:val="tx1"/>
            </w14:solidFill>
          </w14:textFill>
        </w:rPr>
        <w:t xml:space="preserve">1. </w:t>
      </w:r>
      <w:r>
        <w:rPr>
          <w:rFonts w:ascii="仿宋" w:hAnsi="仿宋" w:eastAsia="仿宋" w:cs="宋体"/>
          <w:color w:val="000000" w:themeColor="text1"/>
          <w:sz w:val="24"/>
          <w:szCs w:val="24"/>
          <w:highlight w:val="none"/>
          <w14:textFill>
            <w14:solidFill>
              <w14:schemeClr w14:val="tx1"/>
            </w14:solidFill>
          </w14:textFill>
        </w:rPr>
        <w:t>报价应是最终用户验收合格后的总价，包括完成本项目的所有费用。</w:t>
      </w:r>
    </w:p>
    <w:p w14:paraId="6D60653E">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hint="eastAsia" w:ascii="仿宋" w:hAnsi="仿宋" w:eastAsia="仿宋" w:cs="宋体"/>
          <w:color w:val="000000" w:themeColor="text1"/>
          <w:sz w:val="24"/>
          <w:szCs w:val="24"/>
          <w:highlight w:val="none"/>
          <w14:textFill>
            <w14:solidFill>
              <w14:schemeClr w14:val="tx1"/>
            </w14:solidFill>
          </w14:textFill>
        </w:rPr>
        <w:t>2、“报价一览表”为多页的，每页均需由法定代表人或授权代表签字并加盖公章。</w:t>
      </w:r>
    </w:p>
    <w:p w14:paraId="644F8E6C">
      <w:pPr>
        <w:keepNext w:val="0"/>
        <w:keepLines w:val="0"/>
        <w:pageBreakBefore w:val="0"/>
        <w:widowControl w:val="0"/>
        <w:numPr>
          <w:ilvl w:val="0"/>
          <w:numId w:val="0"/>
        </w:numPr>
        <w:kinsoku/>
        <w:wordWrap/>
        <w:overflowPunct/>
        <w:topLinePunct w:val="0"/>
        <w:autoSpaceDE/>
        <w:autoSpaceDN/>
        <w:bidi w:val="0"/>
        <w:adjustRightInd/>
        <w:snapToGrid/>
        <w:spacing w:after="120" w:line="360" w:lineRule="auto"/>
        <w:ind w:firstLine="480" w:firstLineChars="200"/>
        <w:jc w:val="left"/>
        <w:textAlignment w:val="auto"/>
        <w:rPr>
          <w:rFonts w:hint="eastAsia" w:ascii="仿宋" w:hAnsi="仿宋" w:eastAsia="仿宋" w:cs="Times New Roman"/>
          <w:color w:val="000000" w:themeColor="text1"/>
          <w:sz w:val="24"/>
          <w:szCs w:val="24"/>
          <w:highlight w:val="none"/>
          <w14:textFill>
            <w14:solidFill>
              <w14:schemeClr w14:val="tx1"/>
            </w14:solidFill>
          </w14:textFill>
        </w:rPr>
      </w:pPr>
      <w:r>
        <w:rPr>
          <w:rFonts w:hint="eastAsia" w:ascii="仿宋" w:hAnsi="仿宋" w:eastAsia="仿宋" w:cs="Times New Roman"/>
          <w:color w:val="000000" w:themeColor="text1"/>
          <w:sz w:val="24"/>
          <w:szCs w:val="24"/>
          <w:highlight w:val="none"/>
          <w:lang w:val="en-US" w:eastAsia="zh-CN"/>
          <w14:textFill>
            <w14:solidFill>
              <w14:schemeClr w14:val="tx1"/>
            </w14:solidFill>
          </w14:textFill>
        </w:rPr>
        <w:t>3、</w:t>
      </w:r>
      <w:r>
        <w:rPr>
          <w:rFonts w:hint="eastAsia" w:ascii="仿宋" w:hAnsi="仿宋" w:eastAsia="仿宋" w:cs="Times New Roman"/>
          <w:color w:val="000000" w:themeColor="text1"/>
          <w:sz w:val="24"/>
          <w:szCs w:val="24"/>
          <w:highlight w:val="none"/>
          <w14:textFill>
            <w14:solidFill>
              <w14:schemeClr w14:val="tx1"/>
            </w14:solidFill>
          </w14:textFill>
        </w:rPr>
        <w:t>根据情况可增减表格行数，但不可随意更改表格样式。</w:t>
      </w:r>
    </w:p>
    <w:p w14:paraId="3626CA78">
      <w:pPr>
        <w:pStyle w:val="2"/>
        <w:keepNext w:val="0"/>
        <w:keepLines w:val="0"/>
        <w:pageBreakBefore w:val="0"/>
        <w:widowControl w:val="0"/>
        <w:numPr>
          <w:ilvl w:val="0"/>
          <w:numId w:val="0"/>
        </w:numPr>
        <w:kinsoku/>
        <w:wordWrap/>
        <w:overflowPunct/>
        <w:topLinePunct w:val="0"/>
        <w:autoSpaceDE/>
        <w:autoSpaceDN/>
        <w:bidi w:val="0"/>
        <w:adjustRightInd/>
        <w:snapToGrid/>
        <w:spacing w:after="120" w:line="360" w:lineRule="auto"/>
        <w:ind w:firstLine="420" w:firstLineChars="200"/>
        <w:textAlignment w:val="auto"/>
        <w:rPr>
          <w:color w:val="000000" w:themeColor="text1"/>
          <w:highlight w:val="none"/>
          <w14:textFill>
            <w14:solidFill>
              <w14:schemeClr w14:val="tx1"/>
            </w14:solidFill>
          </w14:textFill>
        </w:rPr>
      </w:pPr>
    </w:p>
    <w:p w14:paraId="086B6C40">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比选申请人名称：</w:t>
      </w:r>
      <w:r>
        <w:rPr>
          <w:rFonts w:hint="eastAsia" w:ascii="仿宋" w:hAnsi="仿宋" w:eastAsia="仿宋" w:cs="宋体"/>
          <w:color w:val="000000" w:themeColor="text1"/>
          <w:sz w:val="24"/>
          <w:szCs w:val="24"/>
          <w:highlight w:val="none"/>
          <w:u w:val="singl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u w:val="single"/>
          <w14:textFill>
            <w14:solidFill>
              <w14:schemeClr w14:val="tx1"/>
            </w14:solidFill>
          </w14:textFill>
        </w:rPr>
        <w:t>（盖章）</w:t>
      </w:r>
    </w:p>
    <w:p w14:paraId="125D2834">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法定代表人或授权代表（签字）：</w:t>
      </w:r>
    </w:p>
    <w:p w14:paraId="1109C306">
      <w:pPr>
        <w:keepNext w:val="0"/>
        <w:keepLines w:val="0"/>
        <w:pageBreakBefore w:val="0"/>
        <w:widowControl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宋体"/>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日</w:t>
      </w:r>
      <w:r>
        <w:rPr>
          <w:rFonts w:hint="eastAsia" w:ascii="仿宋" w:hAnsi="仿宋" w:eastAsia="仿宋" w:cs="宋体"/>
          <w:color w:val="000000" w:themeColor="text1"/>
          <w:sz w:val="24"/>
          <w:szCs w:val="24"/>
          <w:highlight w:val="non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期：</w:t>
      </w:r>
      <w:r>
        <w:rPr>
          <w:rFonts w:hint="eastAsia" w:ascii="仿宋" w:hAnsi="仿宋" w:eastAsia="仿宋" w:cs="宋体"/>
          <w:color w:val="000000" w:themeColor="text1"/>
          <w:sz w:val="24"/>
          <w:szCs w:val="24"/>
          <w:highlight w:val="none"/>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 xml:space="preserve"> 年</w:t>
      </w:r>
      <w:r>
        <w:rPr>
          <w:rFonts w:hint="eastAsia" w:ascii="仿宋" w:hAnsi="仿宋" w:eastAsia="仿宋" w:cs="宋体"/>
          <w:color w:val="000000" w:themeColor="text1"/>
          <w:sz w:val="24"/>
          <w:szCs w:val="24"/>
          <w:highlight w:val="none"/>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 xml:space="preserve"> 月</w:t>
      </w:r>
      <w:r>
        <w:rPr>
          <w:rFonts w:hint="eastAsia" w:ascii="仿宋" w:hAnsi="仿宋" w:eastAsia="仿宋" w:cs="宋体"/>
          <w:color w:val="000000" w:themeColor="text1"/>
          <w:sz w:val="24"/>
          <w:szCs w:val="24"/>
          <w:highlight w:val="none"/>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 xml:space="preserve"> 日</w:t>
      </w:r>
    </w:p>
    <w:p w14:paraId="5249CD6C">
      <w:pPr>
        <w:keepNext w:val="0"/>
        <w:keepLines w:val="0"/>
        <w:pageBreakBefore w:val="0"/>
        <w:widowControl w:val="0"/>
        <w:kinsoku/>
        <w:wordWrap/>
        <w:overflowPunct/>
        <w:topLinePunct w:val="0"/>
        <w:autoSpaceDE/>
        <w:autoSpaceDN/>
        <w:bidi w:val="0"/>
        <w:adjustRightInd/>
        <w:snapToGrid/>
        <w:spacing w:after="120" w:line="360" w:lineRule="auto"/>
        <w:ind w:firstLine="560" w:firstLineChars="200"/>
        <w:textAlignment w:val="auto"/>
        <w:rPr>
          <w:rFonts w:ascii="仿宋" w:hAnsi="仿宋" w:eastAsia="仿宋" w:cs="Times New Roman"/>
          <w:color w:val="000000" w:themeColor="text1"/>
          <w:sz w:val="28"/>
          <w:highlight w:val="none"/>
          <w14:textFill>
            <w14:solidFill>
              <w14:schemeClr w14:val="tx1"/>
            </w14:solidFill>
          </w14:textFill>
        </w:rPr>
      </w:pPr>
    </w:p>
    <w:p w14:paraId="3B5C095A">
      <w:pPr>
        <w:rPr>
          <w:rFonts w:ascii="仿宋" w:hAnsi="仿宋" w:eastAsia="仿宋" w:cs="Times New Roman"/>
          <w:color w:val="000000" w:themeColor="text1"/>
          <w:sz w:val="28"/>
          <w:highlight w:val="none"/>
          <w14:textFill>
            <w14:solidFill>
              <w14:schemeClr w14:val="tx1"/>
            </w14:solidFill>
          </w14:textFill>
        </w:rPr>
      </w:pPr>
    </w:p>
    <w:p w14:paraId="2BBFF0E2">
      <w:pPr>
        <w:spacing w:line="360" w:lineRule="auto"/>
        <w:rPr>
          <w:rFonts w:ascii="仿宋" w:hAnsi="仿宋" w:eastAsia="仿宋" w:cs="Times New Roman"/>
          <w:color w:val="000000" w:themeColor="text1"/>
          <w:sz w:val="28"/>
          <w:highlight w:val="none"/>
          <w14:textFill>
            <w14:solidFill>
              <w14:schemeClr w14:val="tx1"/>
            </w14:solidFill>
          </w14:textFill>
        </w:rPr>
      </w:pPr>
    </w:p>
    <w:p w14:paraId="658DD4BC">
      <w:pPr>
        <w:widowControl/>
        <w:jc w:val="left"/>
        <w:rPr>
          <w:rFonts w:ascii="仿宋" w:hAnsi="仿宋" w:eastAsia="仿宋" w:cs="Cambria"/>
          <w:b/>
          <w:color w:val="000000" w:themeColor="text1"/>
          <w:sz w:val="32"/>
          <w:highlight w:val="none"/>
          <w14:textFill>
            <w14:solidFill>
              <w14:schemeClr w14:val="tx1"/>
            </w14:solidFill>
          </w14:textFill>
        </w:rPr>
      </w:pPr>
      <w:r>
        <w:rPr>
          <w:rFonts w:ascii="仿宋" w:hAnsi="仿宋" w:eastAsia="仿宋" w:cs="Cambria"/>
          <w:b/>
          <w:color w:val="000000" w:themeColor="text1"/>
          <w:sz w:val="32"/>
          <w:highlight w:val="none"/>
          <w14:textFill>
            <w14:solidFill>
              <w14:schemeClr w14:val="tx1"/>
            </w14:solidFill>
          </w14:textFill>
        </w:rPr>
        <w:br w:type="page"/>
      </w:r>
    </w:p>
    <w:p w14:paraId="1EC1B5CB">
      <w:pPr>
        <w:pStyle w:val="4"/>
        <w:keepNext/>
        <w:keepLines/>
        <w:pageBreakBefore w:val="0"/>
        <w:widowControl w:val="0"/>
        <w:tabs>
          <w:tab w:val="left" w:pos="720"/>
        </w:tabs>
        <w:kinsoku/>
        <w:wordWrap/>
        <w:overflowPunct/>
        <w:topLinePunct w:val="0"/>
        <w:autoSpaceDE/>
        <w:autoSpaceDN/>
        <w:bidi w:val="0"/>
        <w:adjustRightInd/>
        <w:snapToGrid/>
        <w:spacing w:before="260" w:after="260"/>
        <w:ind w:firstLine="643" w:firstLineChars="200"/>
        <w:jc w:val="center"/>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
      <w:bookmarkStart w:id="7" w:name="_Toc4737"/>
      <w:r>
        <w:rPr>
          <w:rFonts w:hint="eastAsia" w:ascii="仿宋" w:hAnsi="仿宋" w:eastAsia="仿宋" w:cs="仿宋"/>
          <w:color w:val="000000" w:themeColor="text1"/>
          <w:sz w:val="32"/>
          <w:szCs w:val="32"/>
          <w:highlight w:val="none"/>
          <w:lang w:val="en-US" w:eastAsia="zh-CN"/>
          <w14:textFill>
            <w14:solidFill>
              <w14:schemeClr w14:val="tx1"/>
            </w14:solidFill>
          </w14:textFill>
        </w:rPr>
        <w:t>三</w:t>
      </w:r>
      <w:r>
        <w:rPr>
          <w:rFonts w:hint="eastAsia" w:ascii="仿宋" w:hAnsi="仿宋" w:eastAsia="仿宋" w:cs="仿宋"/>
          <w:color w:val="000000" w:themeColor="text1"/>
          <w:sz w:val="32"/>
          <w:szCs w:val="32"/>
          <w:highlight w:val="none"/>
          <w:lang w:eastAsia="zh-CN"/>
          <w14:textFill>
            <w14:solidFill>
              <w14:schemeClr w14:val="tx1"/>
            </w14:solidFill>
          </w14:textFill>
        </w:rPr>
        <w:t>、承诺函</w:t>
      </w:r>
      <w:bookmarkEnd w:id="7"/>
    </w:p>
    <w:p w14:paraId="0D2B06CD">
      <w:pPr>
        <w:keepNext w:val="0"/>
        <w:keepLines w:val="0"/>
        <w:pageBreakBefore w:val="0"/>
        <w:kinsoku/>
        <w:wordWrap/>
        <w:overflowPunct/>
        <w:topLinePunct w:val="0"/>
        <w:autoSpaceDE/>
        <w:autoSpaceDN/>
        <w:bidi w:val="0"/>
        <w:adjustRightInd/>
        <w:snapToGrid/>
        <w:spacing w:after="120" w:line="360" w:lineRule="auto"/>
        <w:textAlignment w:val="auto"/>
        <w:rPr>
          <w:rFonts w:ascii="仿宋" w:hAnsi="仿宋" w:eastAsia="仿宋" w:cs="Times New Roman"/>
          <w:color w:val="000000" w:themeColor="text1"/>
          <w:sz w:val="24"/>
          <w:szCs w:val="24"/>
          <w:highlight w:val="none"/>
          <w14:textFill>
            <w14:solidFill>
              <w14:schemeClr w14:val="tx1"/>
            </w14:solidFill>
          </w14:textFill>
        </w:rPr>
      </w:pPr>
      <w:r>
        <w:rPr>
          <w:rFonts w:hint="eastAsia" w:ascii="仿宋" w:hAnsi="仿宋" w:eastAsia="仿宋" w:cs="宋体"/>
          <w:color w:val="000000" w:themeColor="text1"/>
          <w:sz w:val="24"/>
          <w:szCs w:val="24"/>
          <w:highlight w:val="none"/>
          <w:lang w:val="en-US" w:eastAsia="zh-CN"/>
          <w14:textFill>
            <w14:solidFill>
              <w14:schemeClr w14:val="tx1"/>
            </w14:solidFill>
          </w14:textFill>
        </w:rPr>
        <w:t>成都市温江区教育信息技术服务中心</w:t>
      </w:r>
      <w:r>
        <w:rPr>
          <w:rFonts w:ascii="仿宋" w:hAnsi="仿宋" w:eastAsia="仿宋" w:cs="宋体"/>
          <w:color w:val="000000" w:themeColor="text1"/>
          <w:sz w:val="24"/>
          <w:szCs w:val="24"/>
          <w:highlight w:val="none"/>
          <w14:textFill>
            <w14:solidFill>
              <w14:schemeClr w14:val="tx1"/>
            </w14:solidFill>
          </w14:textFill>
        </w:rPr>
        <w:t>：</w:t>
      </w:r>
    </w:p>
    <w:p w14:paraId="6D9E4F50">
      <w:pPr>
        <w:keepNext w:val="0"/>
        <w:keepLines w:val="0"/>
        <w:pageBreakBefore w:val="0"/>
        <w:kinsoku/>
        <w:wordWrap/>
        <w:overflowPunct/>
        <w:topLinePunct w:val="0"/>
        <w:autoSpaceDE/>
        <w:autoSpaceDN/>
        <w:bidi w:val="0"/>
        <w:adjustRightInd/>
        <w:snapToGrid/>
        <w:spacing w:after="120" w:line="360" w:lineRule="auto"/>
        <w:ind w:firstLine="480" w:firstLineChars="200"/>
        <w:textAlignment w:val="auto"/>
        <w:rPr>
          <w:rFonts w:hint="eastAsia" w:ascii="仿宋" w:hAnsi="仿宋" w:eastAsia="仿宋" w:cs="宋体"/>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本</w:t>
      </w:r>
      <w:r>
        <w:rPr>
          <w:rFonts w:hint="eastAsia" w:ascii="仿宋" w:hAnsi="仿宋" w:eastAsia="仿宋" w:cs="宋体"/>
          <w:color w:val="000000" w:themeColor="text1"/>
          <w:sz w:val="24"/>
          <w:szCs w:val="24"/>
          <w:highlight w:val="none"/>
          <w:lang w:val="en-US" w:eastAsia="zh-CN"/>
          <w14:textFill>
            <w14:solidFill>
              <w14:schemeClr w14:val="tx1"/>
            </w14:solidFill>
          </w14:textFill>
        </w:rPr>
        <w:t>单位XXXXX</w:t>
      </w:r>
      <w:r>
        <w:rPr>
          <w:rFonts w:ascii="仿宋" w:hAnsi="仿宋" w:eastAsia="仿宋" w:cs="宋体"/>
          <w:color w:val="000000" w:themeColor="text1"/>
          <w:sz w:val="24"/>
          <w:szCs w:val="24"/>
          <w:highlight w:val="none"/>
          <w14:textFill>
            <w14:solidFill>
              <w14:schemeClr w14:val="tx1"/>
            </w14:solidFill>
          </w14:textFill>
        </w:rPr>
        <w:t>（</w:t>
      </w:r>
      <w:r>
        <w:rPr>
          <w:rFonts w:hint="eastAsia" w:ascii="仿宋" w:hAnsi="仿宋" w:eastAsia="仿宋" w:cs="宋体"/>
          <w:color w:val="000000" w:themeColor="text1"/>
          <w:sz w:val="24"/>
          <w:szCs w:val="24"/>
          <w:highlight w:val="none"/>
          <w:lang w:val="en-US" w:eastAsia="zh-CN"/>
          <w14:textFill>
            <w14:solidFill>
              <w14:schemeClr w14:val="tx1"/>
            </w14:solidFill>
          </w14:textFill>
        </w:rPr>
        <w:t>比选申请人全称</w:t>
      </w:r>
      <w:r>
        <w:rPr>
          <w:rFonts w:ascii="仿宋" w:hAnsi="仿宋" w:eastAsia="仿宋" w:cs="宋体"/>
          <w:color w:val="000000" w:themeColor="text1"/>
          <w:sz w:val="24"/>
          <w:szCs w:val="24"/>
          <w:highlight w:val="none"/>
          <w14:textFill>
            <w14:solidFill>
              <w14:schemeClr w14:val="tx1"/>
            </w14:solidFill>
          </w14:textFill>
        </w:rPr>
        <w:t>）参加</w:t>
      </w:r>
      <w:r>
        <w:rPr>
          <w:rFonts w:hint="eastAsia" w:ascii="仿宋" w:hAnsi="仿宋" w:eastAsia="仿宋" w:cs="宋体"/>
          <w:color w:val="000000" w:themeColor="text1"/>
          <w:sz w:val="24"/>
          <w:szCs w:val="24"/>
          <w:highlight w:val="none"/>
          <w:lang w:val="en-US" w:eastAsia="zh-CN"/>
          <w14:textFill>
            <w14:solidFill>
              <w14:schemeClr w14:val="tx1"/>
            </w14:solidFill>
          </w14:textFill>
        </w:rPr>
        <w:t>XXXXX</w:t>
      </w:r>
      <w:r>
        <w:rPr>
          <w:rFonts w:ascii="仿宋" w:hAnsi="仿宋" w:eastAsia="仿宋" w:cs="宋体"/>
          <w:color w:val="000000" w:themeColor="text1"/>
          <w:sz w:val="24"/>
          <w:szCs w:val="24"/>
          <w:highlight w:val="none"/>
          <w14:textFill>
            <w14:solidFill>
              <w14:schemeClr w14:val="tx1"/>
            </w14:solidFill>
          </w14:textFill>
        </w:rPr>
        <w:t>（项目名称）的比选活动，特别针对以下条款，郑重承诺：</w:t>
      </w:r>
    </w:p>
    <w:p w14:paraId="10118D53">
      <w:pPr>
        <w:keepNext w:val="0"/>
        <w:keepLines w:val="0"/>
        <w:pageBreakBefore w:val="0"/>
        <w:widowControl w:val="0"/>
        <w:kinsoku/>
        <w:wordWrap/>
        <w:overflowPunct/>
        <w:topLinePunct w:val="0"/>
        <w:autoSpaceDE/>
        <w:autoSpaceDN/>
        <w:bidi w:val="0"/>
        <w:adjustRightInd/>
        <w:snapToGrid/>
        <w:spacing w:after="120" w:line="360" w:lineRule="auto"/>
        <w:ind w:left="0" w:firstLine="480" w:firstLineChars="200"/>
        <w:textAlignment w:val="auto"/>
        <w:rPr>
          <w:rFonts w:ascii="仿宋" w:hAnsi="仿宋" w:eastAsia="仿宋" w:cs="Times New Roman"/>
          <w:color w:val="000000" w:themeColor="text1"/>
          <w:sz w:val="24"/>
          <w:szCs w:val="24"/>
          <w:highlight w:val="none"/>
          <w14:textFill>
            <w14:solidFill>
              <w14:schemeClr w14:val="tx1"/>
            </w14:solidFill>
          </w14:textFill>
        </w:rPr>
      </w:pPr>
      <w:r>
        <w:rPr>
          <w:rFonts w:hint="eastAsia" w:ascii="仿宋" w:hAnsi="仿宋" w:eastAsia="仿宋" w:cs="宋体"/>
          <w:color w:val="000000" w:themeColor="text1"/>
          <w:sz w:val="24"/>
          <w:szCs w:val="24"/>
          <w:highlight w:val="none"/>
          <w14:textFill>
            <w14:solidFill>
              <w14:schemeClr w14:val="tx1"/>
            </w14:solidFill>
          </w14:textFill>
        </w:rPr>
        <w:t>1</w:t>
      </w:r>
      <w:r>
        <w:rPr>
          <w:rFonts w:ascii="仿宋" w:hAnsi="仿宋" w:eastAsia="仿宋" w:cs="宋体"/>
          <w:color w:val="000000" w:themeColor="text1"/>
          <w:sz w:val="24"/>
          <w:szCs w:val="24"/>
          <w:highlight w:val="none"/>
          <w14:textFill>
            <w14:solidFill>
              <w14:schemeClr w14:val="tx1"/>
            </w14:solidFill>
          </w14:textFill>
        </w:rPr>
        <w:t>.</w:t>
      </w:r>
      <w:r>
        <w:rPr>
          <w:rFonts w:hint="eastAsia" w:ascii="仿宋" w:hAnsi="仿宋" w:eastAsia="仿宋" w:cs="宋体"/>
          <w:color w:val="000000" w:themeColor="text1"/>
          <w:sz w:val="24"/>
          <w:szCs w:val="24"/>
          <w:highlight w:val="none"/>
          <w14:textFill>
            <w14:solidFill>
              <w14:schemeClr w14:val="tx1"/>
            </w14:solidFill>
          </w14:textFill>
        </w:rPr>
        <w:t>在中华人民共和国境内注册，具有独立法人资格的合法企业</w:t>
      </w:r>
      <w:r>
        <w:rPr>
          <w:rFonts w:ascii="仿宋" w:hAnsi="仿宋" w:eastAsia="仿宋" w:cs="宋体"/>
          <w:color w:val="000000" w:themeColor="text1"/>
          <w:sz w:val="24"/>
          <w:szCs w:val="24"/>
          <w:highlight w:val="none"/>
          <w14:textFill>
            <w14:solidFill>
              <w14:schemeClr w14:val="tx1"/>
            </w14:solidFill>
          </w14:textFill>
        </w:rPr>
        <w:t>；</w:t>
      </w:r>
    </w:p>
    <w:p w14:paraId="5F2E3BEE">
      <w:pPr>
        <w:keepNext w:val="0"/>
        <w:keepLines w:val="0"/>
        <w:pageBreakBefore w:val="0"/>
        <w:widowControl w:val="0"/>
        <w:kinsoku/>
        <w:wordWrap/>
        <w:overflowPunct/>
        <w:topLinePunct w:val="0"/>
        <w:autoSpaceDE/>
        <w:autoSpaceDN/>
        <w:bidi w:val="0"/>
        <w:adjustRightInd/>
        <w:snapToGrid/>
        <w:spacing w:after="120" w:line="360" w:lineRule="auto"/>
        <w:ind w:left="0" w:firstLine="480" w:firstLineChars="200"/>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2.具有良好的商业信誉和健全的财务会计制度；</w:t>
      </w:r>
    </w:p>
    <w:p w14:paraId="7AC68AA6">
      <w:pPr>
        <w:keepNext w:val="0"/>
        <w:keepLines w:val="0"/>
        <w:pageBreakBefore w:val="0"/>
        <w:widowControl w:val="0"/>
        <w:kinsoku/>
        <w:wordWrap/>
        <w:overflowPunct/>
        <w:topLinePunct w:val="0"/>
        <w:autoSpaceDE/>
        <w:autoSpaceDN/>
        <w:bidi w:val="0"/>
        <w:adjustRightInd/>
        <w:snapToGrid/>
        <w:spacing w:after="120" w:line="360" w:lineRule="auto"/>
        <w:ind w:left="0" w:firstLine="480" w:firstLineChars="200"/>
        <w:textAlignment w:val="auto"/>
        <w:rPr>
          <w:rFonts w:ascii="仿宋" w:hAnsi="仿宋" w:eastAsia="仿宋" w:cs="Times New Roman"/>
          <w:color w:val="000000" w:themeColor="text1"/>
          <w:sz w:val="24"/>
          <w:szCs w:val="24"/>
          <w:highlight w:val="none"/>
          <w14:textFill>
            <w14:solidFill>
              <w14:schemeClr w14:val="tx1"/>
            </w14:solidFill>
          </w14:textFill>
        </w:rPr>
      </w:pPr>
      <w:r>
        <w:rPr>
          <w:rFonts w:hint="eastAsia" w:ascii="仿宋" w:hAnsi="仿宋" w:eastAsia="仿宋" w:cs="宋体"/>
          <w:color w:val="000000" w:themeColor="text1"/>
          <w:sz w:val="24"/>
          <w:szCs w:val="24"/>
          <w:highlight w:val="none"/>
          <w14:textFill>
            <w14:solidFill>
              <w14:schemeClr w14:val="tx1"/>
            </w14:solidFill>
          </w14:textFill>
        </w:rPr>
        <w:t>3</w:t>
      </w:r>
      <w:r>
        <w:rPr>
          <w:rFonts w:ascii="仿宋" w:hAnsi="仿宋" w:eastAsia="仿宋" w:cs="宋体"/>
          <w:color w:val="000000" w:themeColor="text1"/>
          <w:sz w:val="24"/>
          <w:szCs w:val="24"/>
          <w:highlight w:val="none"/>
          <w14:textFill>
            <w14:solidFill>
              <w14:schemeClr w14:val="tx1"/>
            </w14:solidFill>
          </w14:textFill>
        </w:rPr>
        <w:t>.具有履行合同所必</w:t>
      </w:r>
      <w:r>
        <w:rPr>
          <w:rFonts w:hint="eastAsia" w:ascii="仿宋" w:hAnsi="仿宋" w:eastAsia="仿宋" w:cs="宋体"/>
          <w:color w:val="000000" w:themeColor="text1"/>
          <w:sz w:val="24"/>
          <w:szCs w:val="24"/>
          <w:highlight w:val="none"/>
          <w:lang w:val="en-US" w:eastAsia="zh-CN"/>
          <w14:textFill>
            <w14:solidFill>
              <w14:schemeClr w14:val="tx1"/>
            </w14:solidFill>
          </w14:textFill>
        </w:rPr>
        <w:t>需</w:t>
      </w:r>
      <w:r>
        <w:rPr>
          <w:rFonts w:ascii="仿宋" w:hAnsi="仿宋" w:eastAsia="仿宋" w:cs="宋体"/>
          <w:color w:val="000000" w:themeColor="text1"/>
          <w:sz w:val="24"/>
          <w:szCs w:val="24"/>
          <w:highlight w:val="none"/>
          <w14:textFill>
            <w14:solidFill>
              <w14:schemeClr w14:val="tx1"/>
            </w14:solidFill>
          </w14:textFill>
        </w:rPr>
        <w:t>的设备和专业技术能力；</w:t>
      </w:r>
    </w:p>
    <w:p w14:paraId="47D7921A">
      <w:pPr>
        <w:keepNext w:val="0"/>
        <w:keepLines w:val="0"/>
        <w:pageBreakBefore w:val="0"/>
        <w:widowControl w:val="0"/>
        <w:kinsoku/>
        <w:wordWrap/>
        <w:overflowPunct/>
        <w:topLinePunct w:val="0"/>
        <w:autoSpaceDE/>
        <w:autoSpaceDN/>
        <w:bidi w:val="0"/>
        <w:adjustRightInd/>
        <w:snapToGrid/>
        <w:spacing w:after="120" w:line="360" w:lineRule="auto"/>
        <w:ind w:left="0" w:firstLine="480" w:firstLineChars="200"/>
        <w:textAlignment w:val="auto"/>
        <w:rPr>
          <w:rFonts w:ascii="仿宋" w:hAnsi="仿宋" w:eastAsia="仿宋" w:cs="Times New Roman"/>
          <w:color w:val="000000" w:themeColor="text1"/>
          <w:sz w:val="24"/>
          <w:szCs w:val="24"/>
          <w:highlight w:val="none"/>
          <w14:textFill>
            <w14:solidFill>
              <w14:schemeClr w14:val="tx1"/>
            </w14:solidFill>
          </w14:textFill>
        </w:rPr>
      </w:pPr>
      <w:r>
        <w:rPr>
          <w:rFonts w:hint="eastAsia" w:ascii="仿宋" w:hAnsi="仿宋" w:eastAsia="仿宋" w:cs="宋体"/>
          <w:color w:val="000000" w:themeColor="text1"/>
          <w:sz w:val="24"/>
          <w:szCs w:val="24"/>
          <w:highlight w:val="none"/>
          <w14:textFill>
            <w14:solidFill>
              <w14:schemeClr w14:val="tx1"/>
            </w14:solidFill>
          </w14:textFill>
        </w:rPr>
        <w:t>4</w:t>
      </w:r>
      <w:r>
        <w:rPr>
          <w:rFonts w:ascii="仿宋" w:hAnsi="仿宋" w:eastAsia="仿宋" w:cs="宋体"/>
          <w:color w:val="000000" w:themeColor="text1"/>
          <w:sz w:val="24"/>
          <w:szCs w:val="24"/>
          <w:highlight w:val="none"/>
          <w14:textFill>
            <w14:solidFill>
              <w14:schemeClr w14:val="tx1"/>
            </w14:solidFill>
          </w14:textFill>
        </w:rPr>
        <w:t>.具有依法缴纳税收和社会保障资金的良好记录；</w:t>
      </w:r>
    </w:p>
    <w:p w14:paraId="4E51645C">
      <w:pPr>
        <w:keepNext w:val="0"/>
        <w:keepLines w:val="0"/>
        <w:pageBreakBefore w:val="0"/>
        <w:widowControl w:val="0"/>
        <w:kinsoku/>
        <w:wordWrap/>
        <w:overflowPunct/>
        <w:topLinePunct w:val="0"/>
        <w:autoSpaceDE/>
        <w:autoSpaceDN/>
        <w:bidi w:val="0"/>
        <w:adjustRightInd/>
        <w:snapToGrid/>
        <w:spacing w:after="120" w:line="360" w:lineRule="auto"/>
        <w:ind w:left="0" w:firstLine="480" w:firstLineChars="200"/>
        <w:textAlignment w:val="auto"/>
        <w:rPr>
          <w:rFonts w:ascii="仿宋" w:hAnsi="仿宋" w:eastAsia="仿宋" w:cs="宋体"/>
          <w:color w:val="000000" w:themeColor="text1"/>
          <w:sz w:val="24"/>
          <w:szCs w:val="24"/>
          <w:highlight w:val="none"/>
          <w14:textFill>
            <w14:solidFill>
              <w14:schemeClr w14:val="tx1"/>
            </w14:solidFill>
          </w14:textFill>
        </w:rPr>
      </w:pPr>
      <w:r>
        <w:rPr>
          <w:rFonts w:hint="eastAsia" w:ascii="仿宋" w:hAnsi="仿宋" w:eastAsia="仿宋" w:cs="宋体"/>
          <w:color w:val="000000" w:themeColor="text1"/>
          <w:sz w:val="24"/>
          <w:szCs w:val="24"/>
          <w:highlight w:val="none"/>
          <w14:textFill>
            <w14:solidFill>
              <w14:schemeClr w14:val="tx1"/>
            </w14:solidFill>
          </w14:textFill>
        </w:rPr>
        <w:t>5</w:t>
      </w:r>
      <w:r>
        <w:rPr>
          <w:rFonts w:ascii="仿宋" w:hAnsi="仿宋" w:eastAsia="仿宋" w:cs="宋体"/>
          <w:color w:val="000000" w:themeColor="text1"/>
          <w:sz w:val="24"/>
          <w:szCs w:val="24"/>
          <w:highlight w:val="none"/>
          <w14:textFill>
            <w14:solidFill>
              <w14:schemeClr w14:val="tx1"/>
            </w14:solidFill>
          </w14:textFill>
        </w:rPr>
        <w:t>.参加本次比选活动前三年内，在经营活动中没有重大违法记录；</w:t>
      </w:r>
    </w:p>
    <w:p w14:paraId="5C8A51BB">
      <w:pPr>
        <w:keepNext w:val="0"/>
        <w:keepLines w:val="0"/>
        <w:pageBreakBefore w:val="0"/>
        <w:widowControl w:val="0"/>
        <w:kinsoku/>
        <w:wordWrap/>
        <w:overflowPunct/>
        <w:topLinePunct w:val="0"/>
        <w:autoSpaceDE/>
        <w:autoSpaceDN/>
        <w:bidi w:val="0"/>
        <w:adjustRightInd/>
        <w:snapToGrid/>
        <w:spacing w:after="120" w:line="360" w:lineRule="auto"/>
        <w:ind w:left="0" w:firstLine="480" w:firstLineChars="200"/>
        <w:textAlignment w:val="auto"/>
        <w:rPr>
          <w:rFonts w:hint="eastAsia" w:ascii="仿宋" w:hAnsi="仿宋" w:eastAsia="仿宋" w:cs="宋体"/>
          <w:color w:val="000000" w:themeColor="text1"/>
          <w:sz w:val="24"/>
          <w:szCs w:val="24"/>
          <w:highlight w:val="none"/>
          <w14:textFill>
            <w14:solidFill>
              <w14:schemeClr w14:val="tx1"/>
            </w14:solidFill>
          </w14:textFill>
        </w:rPr>
      </w:pPr>
      <w:r>
        <w:rPr>
          <w:rFonts w:hint="eastAsia" w:ascii="仿宋" w:hAnsi="仿宋" w:eastAsia="仿宋" w:cs="宋体"/>
          <w:color w:val="000000" w:themeColor="text1"/>
          <w:sz w:val="24"/>
          <w:szCs w:val="24"/>
          <w:highlight w:val="none"/>
          <w:lang w:val="en-US" w:eastAsia="zh-CN"/>
          <w14:textFill>
            <w14:solidFill>
              <w14:schemeClr w14:val="tx1"/>
            </w14:solidFill>
          </w14:textFill>
        </w:rPr>
        <w:t>6.</w:t>
      </w:r>
      <w:r>
        <w:rPr>
          <w:rFonts w:hint="eastAsia" w:ascii="仿宋" w:hAnsi="仿宋" w:eastAsia="仿宋" w:cs="宋体"/>
          <w:color w:val="000000" w:themeColor="text1"/>
          <w:sz w:val="24"/>
          <w:szCs w:val="24"/>
          <w:highlight w:val="none"/>
          <w14:textFill>
            <w14:solidFill>
              <w14:schemeClr w14:val="tx1"/>
            </w14:solidFill>
          </w14:textFill>
        </w:rPr>
        <w:t>根据采购项目提出的特殊条件。</w:t>
      </w:r>
    </w:p>
    <w:p w14:paraId="1789B109">
      <w:pPr>
        <w:keepNext w:val="0"/>
        <w:keepLines w:val="0"/>
        <w:pageBreakBefore w:val="0"/>
        <w:widowControl w:val="0"/>
        <w:kinsoku/>
        <w:wordWrap/>
        <w:overflowPunct/>
        <w:topLinePunct w:val="0"/>
        <w:autoSpaceDE/>
        <w:autoSpaceDN/>
        <w:bidi w:val="0"/>
        <w:adjustRightInd/>
        <w:snapToGrid/>
        <w:spacing w:after="120" w:line="360" w:lineRule="auto"/>
        <w:ind w:left="0" w:firstLine="480" w:firstLineChars="200"/>
        <w:textAlignment w:val="auto"/>
        <w:rPr>
          <w:color w:val="000000" w:themeColor="text1"/>
          <w:highlight w:val="none"/>
          <w14:textFill>
            <w14:solidFill>
              <w14:schemeClr w14:val="tx1"/>
            </w14:solidFill>
          </w14:textFill>
        </w:rPr>
      </w:pPr>
      <w:r>
        <w:rPr>
          <w:rFonts w:hint="eastAsia" w:ascii="仿宋" w:hAnsi="仿宋" w:eastAsia="仿宋" w:cs="宋体"/>
          <w:color w:val="000000" w:themeColor="text1"/>
          <w:sz w:val="24"/>
          <w:szCs w:val="24"/>
          <w:highlight w:val="none"/>
          <w14:textFill>
            <w14:solidFill>
              <w14:schemeClr w14:val="tx1"/>
            </w14:solidFill>
          </w14:textFill>
        </w:rPr>
        <w:t>7</w:t>
      </w:r>
      <w:r>
        <w:rPr>
          <w:rFonts w:ascii="仿宋" w:hAnsi="仿宋" w:eastAsia="仿宋" w:cs="宋体"/>
          <w:color w:val="000000" w:themeColor="text1"/>
          <w:sz w:val="24"/>
          <w:szCs w:val="24"/>
          <w:highlight w:val="none"/>
          <w14:textFill>
            <w14:solidFill>
              <w14:schemeClr w14:val="tx1"/>
            </w14:solidFill>
          </w14:textFill>
        </w:rPr>
        <w:t>.</w:t>
      </w:r>
      <w:r>
        <w:rPr>
          <w:rFonts w:hint="eastAsia" w:ascii="仿宋" w:hAnsi="仿宋" w:eastAsia="仿宋" w:cs="宋体"/>
          <w:color w:val="000000" w:themeColor="text1"/>
          <w:sz w:val="24"/>
          <w:szCs w:val="24"/>
          <w:highlight w:val="none"/>
          <w:lang w:val="en-US" w:eastAsia="zh-CN"/>
          <w14:textFill>
            <w14:solidFill>
              <w14:schemeClr w14:val="tx1"/>
            </w14:solidFill>
          </w14:textFill>
        </w:rPr>
        <w:t>不属于以</w:t>
      </w:r>
      <w:r>
        <w:rPr>
          <w:rFonts w:ascii="仿宋" w:hAnsi="仿宋" w:eastAsia="仿宋" w:cs="宋体"/>
          <w:color w:val="000000" w:themeColor="text1"/>
          <w:sz w:val="24"/>
          <w:szCs w:val="24"/>
          <w:highlight w:val="none"/>
          <w14:textFill>
            <w14:solidFill>
              <w14:schemeClr w14:val="tx1"/>
            </w14:solidFill>
          </w14:textFill>
        </w:rPr>
        <w:t>联合体参加本项目；</w:t>
      </w:r>
    </w:p>
    <w:p w14:paraId="0FB14A1B">
      <w:pPr>
        <w:keepNext w:val="0"/>
        <w:keepLines w:val="0"/>
        <w:pageBreakBefore w:val="0"/>
        <w:widowControl w:val="0"/>
        <w:kinsoku/>
        <w:wordWrap/>
        <w:overflowPunct/>
        <w:topLinePunct w:val="0"/>
        <w:autoSpaceDE/>
        <w:autoSpaceDN/>
        <w:bidi w:val="0"/>
        <w:adjustRightInd/>
        <w:snapToGrid/>
        <w:spacing w:after="120" w:line="360" w:lineRule="auto"/>
        <w:ind w:left="0" w:firstLine="480" w:firstLineChars="200"/>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如违反以上承诺，本公司愿承担一切法律责任。</w:t>
      </w:r>
    </w:p>
    <w:p w14:paraId="6BD61621">
      <w:pPr>
        <w:keepNext w:val="0"/>
        <w:keepLines w:val="0"/>
        <w:pageBreakBefore w:val="0"/>
        <w:kinsoku/>
        <w:wordWrap/>
        <w:overflowPunct/>
        <w:topLinePunct w:val="0"/>
        <w:autoSpaceDE/>
        <w:autoSpaceDN/>
        <w:bidi w:val="0"/>
        <w:adjustRightInd/>
        <w:snapToGrid/>
        <w:spacing w:after="120" w:line="360" w:lineRule="auto"/>
        <w:ind w:firstLine="480" w:firstLineChars="200"/>
        <w:textAlignment w:val="auto"/>
        <w:rPr>
          <w:rFonts w:ascii="仿宋" w:hAnsi="仿宋" w:eastAsia="仿宋" w:cs="Times New Roman"/>
          <w:color w:val="000000" w:themeColor="text1"/>
          <w:sz w:val="24"/>
          <w:szCs w:val="24"/>
          <w:highlight w:val="none"/>
          <w14:textFill>
            <w14:solidFill>
              <w14:schemeClr w14:val="tx1"/>
            </w14:solidFill>
          </w14:textFill>
        </w:rPr>
      </w:pPr>
    </w:p>
    <w:p w14:paraId="0E0D1E33">
      <w:pPr>
        <w:keepNext w:val="0"/>
        <w:keepLines w:val="0"/>
        <w:pageBreakBefore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比选申请人名称：</w:t>
      </w:r>
      <w:r>
        <w:rPr>
          <w:rFonts w:hint="eastAsia" w:ascii="仿宋" w:hAnsi="仿宋" w:eastAsia="仿宋" w:cs="宋体"/>
          <w:color w:val="000000" w:themeColor="text1"/>
          <w:sz w:val="24"/>
          <w:szCs w:val="24"/>
          <w:highlight w:val="none"/>
          <w:u w:val="singl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u w:val="single"/>
          <w14:textFill>
            <w14:solidFill>
              <w14:schemeClr w14:val="tx1"/>
            </w14:solidFill>
          </w14:textFill>
        </w:rPr>
        <w:t>（盖章）</w:t>
      </w:r>
    </w:p>
    <w:p w14:paraId="4EF209E9">
      <w:pPr>
        <w:keepNext w:val="0"/>
        <w:keepLines w:val="0"/>
        <w:pageBreakBefore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法定代表人或授权代表（签字）：</w:t>
      </w:r>
    </w:p>
    <w:p w14:paraId="13B5AF59">
      <w:pPr>
        <w:keepNext w:val="0"/>
        <w:keepLines w:val="0"/>
        <w:pageBreakBefore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日</w:t>
      </w:r>
      <w:r>
        <w:rPr>
          <w:rFonts w:hint="eastAsia" w:ascii="仿宋" w:hAnsi="仿宋" w:eastAsia="仿宋" w:cs="宋体"/>
          <w:color w:val="000000" w:themeColor="text1"/>
          <w:sz w:val="24"/>
          <w:szCs w:val="24"/>
          <w:highlight w:val="non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期：</w:t>
      </w:r>
      <w:r>
        <w:rPr>
          <w:rFonts w:hint="eastAsia" w:ascii="仿宋" w:hAnsi="仿宋" w:eastAsia="仿宋" w:cs="宋体"/>
          <w:color w:val="000000" w:themeColor="text1"/>
          <w:sz w:val="24"/>
          <w:szCs w:val="24"/>
          <w:highlight w:val="none"/>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 xml:space="preserve"> 年</w:t>
      </w:r>
      <w:r>
        <w:rPr>
          <w:rFonts w:hint="eastAsia" w:ascii="仿宋" w:hAnsi="仿宋" w:eastAsia="仿宋" w:cs="宋体"/>
          <w:color w:val="000000" w:themeColor="text1"/>
          <w:sz w:val="24"/>
          <w:szCs w:val="24"/>
          <w:highlight w:val="none"/>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 xml:space="preserve"> 月</w:t>
      </w:r>
      <w:r>
        <w:rPr>
          <w:rFonts w:hint="eastAsia" w:ascii="仿宋" w:hAnsi="仿宋" w:eastAsia="仿宋" w:cs="宋体"/>
          <w:color w:val="000000" w:themeColor="text1"/>
          <w:sz w:val="24"/>
          <w:szCs w:val="24"/>
          <w:highlight w:val="none"/>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 xml:space="preserve"> 日</w:t>
      </w:r>
    </w:p>
    <w:p w14:paraId="2C2BF43B">
      <w:pPr>
        <w:keepNext w:val="0"/>
        <w:keepLines w:val="0"/>
        <w:pageBreakBefore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p>
    <w:p w14:paraId="448280B7">
      <w:pPr>
        <w:keepNext w:val="0"/>
        <w:keepLines w:val="0"/>
        <w:pageBreakBefore w:val="0"/>
        <w:kinsoku/>
        <w:wordWrap/>
        <w:overflowPunct/>
        <w:topLinePunct w:val="0"/>
        <w:autoSpaceDE/>
        <w:autoSpaceDN/>
        <w:bidi w:val="0"/>
        <w:adjustRightInd/>
        <w:snapToGrid/>
        <w:spacing w:after="120" w:line="360" w:lineRule="auto"/>
        <w:ind w:firstLine="480" w:firstLineChars="200"/>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注：</w:t>
      </w:r>
      <w:r>
        <w:rPr>
          <w:rFonts w:ascii="仿宋" w:hAnsi="仿宋" w:eastAsia="仿宋" w:cs="Times New Roman"/>
          <w:color w:val="000000" w:themeColor="text1"/>
          <w:sz w:val="24"/>
          <w:szCs w:val="24"/>
          <w:highlight w:val="none"/>
          <w14:textFill>
            <w14:solidFill>
              <w14:schemeClr w14:val="tx1"/>
            </w14:solidFill>
          </w14:textFill>
        </w:rPr>
        <w:t>1.</w:t>
      </w:r>
      <w:r>
        <w:rPr>
          <w:rFonts w:ascii="仿宋" w:hAnsi="仿宋" w:eastAsia="仿宋" w:cs="宋体"/>
          <w:color w:val="000000" w:themeColor="text1"/>
          <w:sz w:val="24"/>
          <w:szCs w:val="24"/>
          <w:highlight w:val="none"/>
          <w14:textFill>
            <w14:solidFill>
              <w14:schemeClr w14:val="tx1"/>
            </w14:solidFill>
          </w14:textFill>
        </w:rPr>
        <w:t>可自行提供具有有效签字和盖章的格式，但承诺函的内容至少应该包含本格式中涉及的承诺内容。</w:t>
      </w:r>
    </w:p>
    <w:p w14:paraId="1050061B">
      <w:pPr>
        <w:spacing w:line="360" w:lineRule="auto"/>
        <w:ind w:firstLine="280"/>
        <w:rPr>
          <w:rFonts w:ascii="仿宋" w:hAnsi="仿宋" w:eastAsia="仿宋" w:cs="Cambria"/>
          <w:b/>
          <w:color w:val="000000" w:themeColor="text1"/>
          <w:sz w:val="32"/>
          <w:highlight w:val="none"/>
          <w14:textFill>
            <w14:solidFill>
              <w14:schemeClr w14:val="tx1"/>
            </w14:solidFill>
          </w14:textFill>
        </w:rPr>
      </w:pPr>
      <w:r>
        <w:rPr>
          <w:rFonts w:ascii="仿宋" w:hAnsi="仿宋" w:eastAsia="仿宋" w:cs="Cambria"/>
          <w:b/>
          <w:color w:val="000000" w:themeColor="text1"/>
          <w:sz w:val="32"/>
          <w:highlight w:val="none"/>
          <w14:textFill>
            <w14:solidFill>
              <w14:schemeClr w14:val="tx1"/>
            </w14:solidFill>
          </w14:textFill>
        </w:rPr>
        <w:t xml:space="preserve"> </w:t>
      </w:r>
    </w:p>
    <w:p w14:paraId="3D748713">
      <w:pPr>
        <w:widowControl/>
        <w:jc w:val="left"/>
        <w:rPr>
          <w:rFonts w:ascii="仿宋" w:hAnsi="仿宋" w:eastAsia="仿宋" w:cs="Cambria"/>
          <w:b/>
          <w:color w:val="000000" w:themeColor="text1"/>
          <w:sz w:val="32"/>
          <w:highlight w:val="none"/>
          <w14:textFill>
            <w14:solidFill>
              <w14:schemeClr w14:val="tx1"/>
            </w14:solidFill>
          </w14:textFill>
        </w:rPr>
      </w:pPr>
      <w:r>
        <w:rPr>
          <w:rFonts w:ascii="仿宋" w:hAnsi="仿宋" w:eastAsia="仿宋" w:cs="Cambria"/>
          <w:b/>
          <w:color w:val="000000" w:themeColor="text1"/>
          <w:sz w:val="32"/>
          <w:highlight w:val="none"/>
          <w14:textFill>
            <w14:solidFill>
              <w14:schemeClr w14:val="tx1"/>
            </w14:solidFill>
          </w14:textFill>
        </w:rPr>
        <w:br w:type="page"/>
      </w:r>
    </w:p>
    <w:p w14:paraId="751300A7">
      <w:pPr>
        <w:pStyle w:val="4"/>
        <w:keepNext/>
        <w:keepLines/>
        <w:pageBreakBefore w:val="0"/>
        <w:widowControl w:val="0"/>
        <w:tabs>
          <w:tab w:val="left" w:pos="720"/>
        </w:tabs>
        <w:kinsoku/>
        <w:wordWrap/>
        <w:overflowPunct/>
        <w:topLinePunct w:val="0"/>
        <w:autoSpaceDE/>
        <w:autoSpaceDN/>
        <w:bidi w:val="0"/>
        <w:adjustRightInd/>
        <w:snapToGrid/>
        <w:spacing w:before="260" w:after="260"/>
        <w:ind w:firstLine="643" w:firstLineChars="200"/>
        <w:jc w:val="center"/>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
      <w:bookmarkStart w:id="8" w:name="_Toc27323"/>
      <w:r>
        <w:rPr>
          <w:rFonts w:hint="eastAsia" w:ascii="仿宋" w:hAnsi="仿宋" w:eastAsia="仿宋" w:cs="仿宋"/>
          <w:color w:val="000000" w:themeColor="text1"/>
          <w:sz w:val="32"/>
          <w:szCs w:val="32"/>
          <w:highlight w:val="none"/>
          <w:lang w:val="en-US" w:eastAsia="zh-CN"/>
          <w14:textFill>
            <w14:solidFill>
              <w14:schemeClr w14:val="tx1"/>
            </w14:solidFill>
          </w14:textFill>
        </w:rPr>
        <w:t>四</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其他资格</w:t>
      </w:r>
      <w:r>
        <w:rPr>
          <w:rFonts w:hint="eastAsia" w:ascii="仿宋" w:hAnsi="仿宋" w:eastAsia="仿宋" w:cs="仿宋"/>
          <w:color w:val="000000" w:themeColor="text1"/>
          <w:sz w:val="32"/>
          <w:szCs w:val="32"/>
          <w:highlight w:val="none"/>
          <w:lang w:eastAsia="zh-CN"/>
          <w14:textFill>
            <w14:solidFill>
              <w14:schemeClr w14:val="tx1"/>
            </w14:solidFill>
          </w14:textFill>
        </w:rPr>
        <w:t>证明材料</w:t>
      </w:r>
      <w:bookmarkEnd w:id="8"/>
    </w:p>
    <w:p w14:paraId="7477852A">
      <w:pPr>
        <w:spacing w:line="360" w:lineRule="auto"/>
        <w:jc w:val="center"/>
        <w:rPr>
          <w:rFonts w:ascii="宋体" w:hAnsi="宋体"/>
          <w:b/>
          <w:color w:val="000000" w:themeColor="text1"/>
          <w:sz w:val="23"/>
          <w:highlight w:val="none"/>
          <w14:textFill>
            <w14:solidFill>
              <w14:schemeClr w14:val="tx1"/>
            </w14:solidFill>
          </w14:textFill>
        </w:rPr>
      </w:pPr>
      <w:r>
        <w:rPr>
          <w:rFonts w:ascii="仿宋" w:hAnsi="仿宋" w:eastAsia="仿宋" w:cs="Cambria"/>
          <w:b/>
          <w:color w:val="000000" w:themeColor="text1"/>
          <w:sz w:val="32"/>
          <w:highlight w:val="none"/>
          <w14:textFill>
            <w14:solidFill>
              <w14:schemeClr w14:val="tx1"/>
            </w14:solidFill>
          </w14:textFill>
        </w:rPr>
        <w:t xml:space="preserve"> </w:t>
      </w:r>
      <w:r>
        <w:rPr>
          <w:rFonts w:hint="eastAsia" w:ascii="宋体" w:hAnsi="宋体"/>
          <w:b/>
          <w:color w:val="000000" w:themeColor="text1"/>
          <w:sz w:val="23"/>
          <w:highlight w:val="none"/>
          <w14:textFill>
            <w14:solidFill>
              <w14:schemeClr w14:val="tx1"/>
            </w14:solidFill>
          </w14:textFill>
        </w:rPr>
        <w:t>（格式</w:t>
      </w:r>
      <w:r>
        <w:rPr>
          <w:rFonts w:ascii="宋体" w:hAnsi="宋体"/>
          <w:b/>
          <w:color w:val="000000" w:themeColor="text1"/>
          <w:sz w:val="23"/>
          <w:highlight w:val="none"/>
          <w14:textFill>
            <w14:solidFill>
              <w14:schemeClr w14:val="tx1"/>
            </w14:solidFill>
          </w14:textFill>
        </w:rPr>
        <w:t>自拟</w:t>
      </w:r>
      <w:r>
        <w:rPr>
          <w:rFonts w:hint="eastAsia" w:ascii="宋体" w:hAnsi="宋体"/>
          <w:b/>
          <w:color w:val="000000" w:themeColor="text1"/>
          <w:sz w:val="23"/>
          <w:highlight w:val="none"/>
          <w14:textFill>
            <w14:solidFill>
              <w14:schemeClr w14:val="tx1"/>
            </w14:solidFill>
          </w14:textFill>
        </w:rPr>
        <w:t>）</w:t>
      </w:r>
    </w:p>
    <w:p w14:paraId="3055B12D">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198CAD9C">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3FF34A53">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5A7233BA">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04368961">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390C1AB1">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5B2E3F24">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79F0161B">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30A00CB2">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6DF8BE16">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62FA2B38">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25F3A44D">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6FBB78BF">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444BFBA3">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7FCCE1F2">
      <w:pPr>
        <w:spacing w:line="360" w:lineRule="auto"/>
        <w:ind w:firstLine="280"/>
        <w:rPr>
          <w:rFonts w:ascii="仿宋" w:hAnsi="仿宋" w:eastAsia="仿宋" w:cs="宋体"/>
          <w:color w:val="000000" w:themeColor="text1"/>
          <w:sz w:val="28"/>
          <w:highlight w:val="none"/>
          <w14:textFill>
            <w14:solidFill>
              <w14:schemeClr w14:val="tx1"/>
            </w14:solidFill>
          </w14:textFill>
        </w:rPr>
      </w:pPr>
    </w:p>
    <w:p w14:paraId="61521C9A">
      <w:pPr>
        <w:widowControl/>
        <w:jc w:val="left"/>
        <w:rPr>
          <w:rFonts w:ascii="仿宋" w:hAnsi="仿宋" w:eastAsia="仿宋" w:cs="宋体"/>
          <w:color w:val="000000" w:themeColor="text1"/>
          <w:sz w:val="28"/>
          <w:highlight w:val="none"/>
          <w14:textFill>
            <w14:solidFill>
              <w14:schemeClr w14:val="tx1"/>
            </w14:solidFill>
          </w14:textFill>
        </w:rPr>
      </w:pPr>
      <w:r>
        <w:rPr>
          <w:rFonts w:ascii="仿宋" w:hAnsi="仿宋" w:eastAsia="仿宋" w:cs="宋体"/>
          <w:color w:val="000000" w:themeColor="text1"/>
          <w:sz w:val="28"/>
          <w:highlight w:val="none"/>
          <w14:textFill>
            <w14:solidFill>
              <w14:schemeClr w14:val="tx1"/>
            </w14:solidFill>
          </w14:textFill>
        </w:rPr>
        <w:br w:type="page"/>
      </w:r>
    </w:p>
    <w:p w14:paraId="186F0EFF">
      <w:pPr>
        <w:pStyle w:val="4"/>
        <w:keepNext/>
        <w:keepLines/>
        <w:tabs>
          <w:tab w:val="left" w:pos="720"/>
        </w:tabs>
        <w:spacing w:before="260" w:after="260"/>
        <w:ind w:firstLine="643" w:firstLineChars="200"/>
        <w:jc w:val="center"/>
        <w:rPr>
          <w:rFonts w:ascii="仿宋" w:hAnsi="仿宋" w:eastAsia="仿宋" w:cs="仿宋"/>
          <w:b/>
          <w:color w:val="000000" w:themeColor="text1"/>
          <w:sz w:val="28"/>
          <w:highlight w:val="none"/>
          <w14:textFill>
            <w14:solidFill>
              <w14:schemeClr w14:val="tx1"/>
            </w14:solidFill>
          </w14:textFill>
        </w:rPr>
      </w:pPr>
      <w:bookmarkStart w:id="9" w:name="_Toc31963"/>
      <w:r>
        <w:rPr>
          <w:rFonts w:hint="eastAsia" w:ascii="仿宋" w:hAnsi="仿宋" w:eastAsia="仿宋" w:cs="仿宋"/>
          <w:color w:val="000000" w:themeColor="text1"/>
          <w:sz w:val="32"/>
          <w:szCs w:val="32"/>
          <w:highlight w:val="none"/>
          <w:lang w:val="en-US" w:eastAsia="zh-CN"/>
          <w14:textFill>
            <w14:solidFill>
              <w14:schemeClr w14:val="tx1"/>
            </w14:solidFill>
          </w14:textFill>
        </w:rPr>
        <w:t>五</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采购需求</w:t>
      </w:r>
      <w:r>
        <w:rPr>
          <w:rFonts w:hint="eastAsia" w:ascii="仿宋" w:hAnsi="仿宋" w:eastAsia="仿宋" w:cs="仿宋"/>
          <w:color w:val="000000" w:themeColor="text1"/>
          <w:sz w:val="32"/>
          <w:szCs w:val="32"/>
          <w:highlight w:val="none"/>
          <w:lang w:eastAsia="zh-CN"/>
          <w14:textFill>
            <w14:solidFill>
              <w14:schemeClr w14:val="tx1"/>
            </w14:solidFill>
          </w14:textFill>
        </w:rPr>
        <w:t>应答表</w:t>
      </w:r>
      <w:bookmarkEnd w:id="9"/>
    </w:p>
    <w:tbl>
      <w:tblPr>
        <w:tblStyle w:val="12"/>
        <w:tblW w:w="4999" w:type="pct"/>
        <w:tblInd w:w="0" w:type="dxa"/>
        <w:tblLayout w:type="autofit"/>
        <w:tblCellMar>
          <w:top w:w="0" w:type="dxa"/>
          <w:left w:w="10" w:type="dxa"/>
          <w:bottom w:w="0" w:type="dxa"/>
          <w:right w:w="10" w:type="dxa"/>
        </w:tblCellMar>
      </w:tblPr>
      <w:tblGrid>
        <w:gridCol w:w="1375"/>
        <w:gridCol w:w="4382"/>
        <w:gridCol w:w="2763"/>
      </w:tblGrid>
      <w:tr w14:paraId="59B4B1B7">
        <w:tblPrEx>
          <w:tblCellMar>
            <w:top w:w="0" w:type="dxa"/>
            <w:left w:w="10" w:type="dxa"/>
            <w:bottom w:w="0" w:type="dxa"/>
            <w:right w:w="10" w:type="dxa"/>
          </w:tblCellMar>
        </w:tblPrEx>
        <w:trPr>
          <w:trHeight w:val="567" w:hRule="atLeast"/>
        </w:trPr>
        <w:tc>
          <w:tcPr>
            <w:tcW w:w="807"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625EA8">
            <w:pPr>
              <w:spacing w:line="400" w:lineRule="auto"/>
              <w:jc w:val="center"/>
              <w:rPr>
                <w:rFonts w:ascii="仿宋" w:hAnsi="仿宋" w:eastAsia="仿宋" w:cs="宋体"/>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序号</w:t>
            </w:r>
          </w:p>
        </w:tc>
        <w:tc>
          <w:tcPr>
            <w:tcW w:w="257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FA839E">
            <w:pPr>
              <w:spacing w:line="400" w:lineRule="auto"/>
              <w:ind w:firstLine="560"/>
              <w:jc w:val="center"/>
              <w:rPr>
                <w:rFonts w:ascii="仿宋" w:hAnsi="仿宋" w:eastAsia="仿宋" w:cs="宋体"/>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比选文件要求</w:t>
            </w:r>
          </w:p>
        </w:tc>
        <w:tc>
          <w:tcPr>
            <w:tcW w:w="162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1C5D24">
            <w:pPr>
              <w:spacing w:line="400" w:lineRule="auto"/>
              <w:jc w:val="center"/>
              <w:rPr>
                <w:rFonts w:ascii="仿宋" w:hAnsi="仿宋" w:eastAsia="仿宋" w:cs="宋体"/>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响应内容</w:t>
            </w:r>
          </w:p>
        </w:tc>
      </w:tr>
      <w:tr w14:paraId="1BAA5191">
        <w:tblPrEx>
          <w:tblCellMar>
            <w:top w:w="0" w:type="dxa"/>
            <w:left w:w="10" w:type="dxa"/>
            <w:bottom w:w="0" w:type="dxa"/>
            <w:right w:w="10" w:type="dxa"/>
          </w:tblCellMar>
        </w:tblPrEx>
        <w:trPr>
          <w:trHeight w:val="567" w:hRule="atLeast"/>
        </w:trPr>
        <w:tc>
          <w:tcPr>
            <w:tcW w:w="807"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08CC38">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257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E85947">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162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72C89A1">
            <w:pPr>
              <w:spacing w:line="400" w:lineRule="auto"/>
              <w:rPr>
                <w:rFonts w:ascii="仿宋" w:hAnsi="仿宋" w:eastAsia="仿宋" w:cs="宋体"/>
                <w:color w:val="000000" w:themeColor="text1"/>
                <w:sz w:val="24"/>
                <w:szCs w:val="24"/>
                <w:highlight w:val="none"/>
                <w14:textFill>
                  <w14:solidFill>
                    <w14:schemeClr w14:val="tx1"/>
                  </w14:solidFill>
                </w14:textFill>
              </w:rPr>
            </w:pPr>
          </w:p>
        </w:tc>
      </w:tr>
      <w:tr w14:paraId="1EC39598">
        <w:tblPrEx>
          <w:tblCellMar>
            <w:top w:w="0" w:type="dxa"/>
            <w:left w:w="10" w:type="dxa"/>
            <w:bottom w:w="0" w:type="dxa"/>
            <w:right w:w="10" w:type="dxa"/>
          </w:tblCellMar>
        </w:tblPrEx>
        <w:trPr>
          <w:trHeight w:val="567" w:hRule="atLeast"/>
        </w:trPr>
        <w:tc>
          <w:tcPr>
            <w:tcW w:w="807"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080475">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257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4F49D1">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162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35AD6AB">
            <w:pPr>
              <w:spacing w:line="400" w:lineRule="auto"/>
              <w:rPr>
                <w:rFonts w:ascii="仿宋" w:hAnsi="仿宋" w:eastAsia="仿宋" w:cs="宋体"/>
                <w:color w:val="000000" w:themeColor="text1"/>
                <w:sz w:val="24"/>
                <w:szCs w:val="24"/>
                <w:highlight w:val="none"/>
                <w14:textFill>
                  <w14:solidFill>
                    <w14:schemeClr w14:val="tx1"/>
                  </w14:solidFill>
                </w14:textFill>
              </w:rPr>
            </w:pPr>
          </w:p>
        </w:tc>
      </w:tr>
      <w:tr w14:paraId="395CDC96">
        <w:tblPrEx>
          <w:tblCellMar>
            <w:top w:w="0" w:type="dxa"/>
            <w:left w:w="10" w:type="dxa"/>
            <w:bottom w:w="0" w:type="dxa"/>
            <w:right w:w="10" w:type="dxa"/>
          </w:tblCellMar>
        </w:tblPrEx>
        <w:trPr>
          <w:trHeight w:val="567" w:hRule="atLeast"/>
        </w:trPr>
        <w:tc>
          <w:tcPr>
            <w:tcW w:w="807"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78D697C">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257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8D97F66">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162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8FAA5C7">
            <w:pPr>
              <w:spacing w:line="400" w:lineRule="auto"/>
              <w:rPr>
                <w:rFonts w:ascii="仿宋" w:hAnsi="仿宋" w:eastAsia="仿宋" w:cs="宋体"/>
                <w:color w:val="000000" w:themeColor="text1"/>
                <w:sz w:val="24"/>
                <w:szCs w:val="24"/>
                <w:highlight w:val="none"/>
                <w14:textFill>
                  <w14:solidFill>
                    <w14:schemeClr w14:val="tx1"/>
                  </w14:solidFill>
                </w14:textFill>
              </w:rPr>
            </w:pPr>
          </w:p>
        </w:tc>
      </w:tr>
      <w:tr w14:paraId="4AD7F369">
        <w:tblPrEx>
          <w:tblCellMar>
            <w:top w:w="0" w:type="dxa"/>
            <w:left w:w="10" w:type="dxa"/>
            <w:bottom w:w="0" w:type="dxa"/>
            <w:right w:w="10" w:type="dxa"/>
          </w:tblCellMar>
        </w:tblPrEx>
        <w:trPr>
          <w:trHeight w:val="567" w:hRule="atLeast"/>
        </w:trPr>
        <w:tc>
          <w:tcPr>
            <w:tcW w:w="807"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330ECC">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257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C8ADA3">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162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5500CCE">
            <w:pPr>
              <w:spacing w:line="400" w:lineRule="auto"/>
              <w:rPr>
                <w:rFonts w:ascii="仿宋" w:hAnsi="仿宋" w:eastAsia="仿宋" w:cs="宋体"/>
                <w:color w:val="000000" w:themeColor="text1"/>
                <w:sz w:val="24"/>
                <w:szCs w:val="24"/>
                <w:highlight w:val="none"/>
                <w14:textFill>
                  <w14:solidFill>
                    <w14:schemeClr w14:val="tx1"/>
                  </w14:solidFill>
                </w14:textFill>
              </w:rPr>
            </w:pPr>
          </w:p>
        </w:tc>
      </w:tr>
      <w:tr w14:paraId="254F2548">
        <w:tblPrEx>
          <w:tblCellMar>
            <w:top w:w="0" w:type="dxa"/>
            <w:left w:w="10" w:type="dxa"/>
            <w:bottom w:w="0" w:type="dxa"/>
            <w:right w:w="10" w:type="dxa"/>
          </w:tblCellMar>
        </w:tblPrEx>
        <w:trPr>
          <w:trHeight w:val="567" w:hRule="atLeast"/>
        </w:trPr>
        <w:tc>
          <w:tcPr>
            <w:tcW w:w="807"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360225">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257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13A54D6">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162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0B13EC">
            <w:pPr>
              <w:spacing w:line="400" w:lineRule="auto"/>
              <w:rPr>
                <w:rFonts w:ascii="仿宋" w:hAnsi="仿宋" w:eastAsia="仿宋" w:cs="宋体"/>
                <w:color w:val="000000" w:themeColor="text1"/>
                <w:sz w:val="24"/>
                <w:szCs w:val="24"/>
                <w:highlight w:val="none"/>
                <w14:textFill>
                  <w14:solidFill>
                    <w14:schemeClr w14:val="tx1"/>
                  </w14:solidFill>
                </w14:textFill>
              </w:rPr>
            </w:pPr>
          </w:p>
        </w:tc>
      </w:tr>
      <w:tr w14:paraId="12559571">
        <w:tblPrEx>
          <w:tblCellMar>
            <w:top w:w="0" w:type="dxa"/>
            <w:left w:w="10" w:type="dxa"/>
            <w:bottom w:w="0" w:type="dxa"/>
            <w:right w:w="10" w:type="dxa"/>
          </w:tblCellMar>
        </w:tblPrEx>
        <w:trPr>
          <w:trHeight w:val="567" w:hRule="atLeast"/>
        </w:trPr>
        <w:tc>
          <w:tcPr>
            <w:tcW w:w="807"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026F552">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257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645C56">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162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96905C">
            <w:pPr>
              <w:spacing w:line="400" w:lineRule="auto"/>
              <w:rPr>
                <w:rFonts w:ascii="仿宋" w:hAnsi="仿宋" w:eastAsia="仿宋" w:cs="宋体"/>
                <w:color w:val="000000" w:themeColor="text1"/>
                <w:sz w:val="24"/>
                <w:szCs w:val="24"/>
                <w:highlight w:val="none"/>
                <w14:textFill>
                  <w14:solidFill>
                    <w14:schemeClr w14:val="tx1"/>
                  </w14:solidFill>
                </w14:textFill>
              </w:rPr>
            </w:pPr>
          </w:p>
        </w:tc>
      </w:tr>
      <w:tr w14:paraId="6C477141">
        <w:tblPrEx>
          <w:tblCellMar>
            <w:top w:w="0" w:type="dxa"/>
            <w:left w:w="10" w:type="dxa"/>
            <w:bottom w:w="0" w:type="dxa"/>
            <w:right w:w="10" w:type="dxa"/>
          </w:tblCellMar>
        </w:tblPrEx>
        <w:trPr>
          <w:trHeight w:val="567" w:hRule="atLeast"/>
        </w:trPr>
        <w:tc>
          <w:tcPr>
            <w:tcW w:w="807"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66B41D9">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257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C73F7B">
            <w:pPr>
              <w:spacing w:line="400" w:lineRule="auto"/>
              <w:rPr>
                <w:rFonts w:ascii="仿宋" w:hAnsi="仿宋" w:eastAsia="仿宋" w:cs="宋体"/>
                <w:color w:val="000000" w:themeColor="text1"/>
                <w:sz w:val="24"/>
                <w:szCs w:val="24"/>
                <w:highlight w:val="none"/>
                <w14:textFill>
                  <w14:solidFill>
                    <w14:schemeClr w14:val="tx1"/>
                  </w14:solidFill>
                </w14:textFill>
              </w:rPr>
            </w:pPr>
          </w:p>
        </w:tc>
        <w:tc>
          <w:tcPr>
            <w:tcW w:w="1621"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607C457">
            <w:pPr>
              <w:spacing w:line="400" w:lineRule="auto"/>
              <w:rPr>
                <w:rFonts w:ascii="仿宋" w:hAnsi="仿宋" w:eastAsia="仿宋" w:cs="宋体"/>
                <w:color w:val="000000" w:themeColor="text1"/>
                <w:sz w:val="24"/>
                <w:szCs w:val="24"/>
                <w:highlight w:val="none"/>
                <w14:textFill>
                  <w14:solidFill>
                    <w14:schemeClr w14:val="tx1"/>
                  </w14:solidFill>
                </w14:textFill>
              </w:rPr>
            </w:pPr>
          </w:p>
        </w:tc>
      </w:tr>
    </w:tbl>
    <w:p w14:paraId="5E13D202">
      <w:pPr>
        <w:keepNext w:val="0"/>
        <w:keepLines w:val="0"/>
        <w:pageBreakBefore w:val="0"/>
        <w:kinsoku/>
        <w:wordWrap/>
        <w:overflowPunct/>
        <w:topLinePunct w:val="0"/>
        <w:autoSpaceDE/>
        <w:autoSpaceDN/>
        <w:bidi w:val="0"/>
        <w:adjustRightInd/>
        <w:snapToGrid/>
        <w:spacing w:after="120" w:line="360" w:lineRule="auto"/>
        <w:ind w:firstLine="480" w:firstLineChars="200"/>
        <w:textAlignment w:val="auto"/>
        <w:rPr>
          <w:rFonts w:ascii="仿宋" w:hAnsi="仿宋" w:eastAsia="仿宋" w:cs="宋体"/>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注：</w:t>
      </w:r>
      <w:r>
        <w:rPr>
          <w:rFonts w:hint="eastAsia" w:ascii="仿宋" w:hAnsi="仿宋" w:eastAsia="仿宋" w:cs="宋体"/>
          <w:color w:val="000000" w:themeColor="text1"/>
          <w:sz w:val="24"/>
          <w:szCs w:val="24"/>
          <w:highlight w:val="none"/>
          <w:lang w:val="en-US" w:eastAsia="zh-CN"/>
          <w14:textFill>
            <w14:solidFill>
              <w14:schemeClr w14:val="tx1"/>
            </w14:solidFill>
          </w14:textFill>
        </w:rPr>
        <w:t>1.</w:t>
      </w:r>
      <w:r>
        <w:rPr>
          <w:rFonts w:ascii="仿宋" w:hAnsi="仿宋" w:eastAsia="仿宋" w:cs="宋体"/>
          <w:color w:val="000000" w:themeColor="text1"/>
          <w:sz w:val="24"/>
          <w:szCs w:val="24"/>
          <w:highlight w:val="none"/>
          <w14:textFill>
            <w14:solidFill>
              <w14:schemeClr w14:val="tx1"/>
            </w14:solidFill>
          </w14:textFill>
        </w:rPr>
        <w:t>比选申请人必须据实填写，不得虚假应答，否则将取消其成交资格。</w:t>
      </w:r>
    </w:p>
    <w:p w14:paraId="2DA07A87">
      <w:pPr>
        <w:keepNext w:val="0"/>
        <w:keepLines w:val="0"/>
        <w:pageBreakBefore w:val="0"/>
        <w:kinsoku/>
        <w:wordWrap/>
        <w:overflowPunct/>
        <w:topLinePunct w:val="0"/>
        <w:autoSpaceDE/>
        <w:autoSpaceDN/>
        <w:bidi w:val="0"/>
        <w:adjustRightInd/>
        <w:snapToGrid/>
        <w:spacing w:after="120" w:line="360" w:lineRule="auto"/>
        <w:ind w:firstLine="480" w:firstLineChars="200"/>
        <w:textAlignment w:val="auto"/>
        <w:rPr>
          <w:rFonts w:ascii="仿宋" w:hAnsi="仿宋" w:eastAsia="仿宋" w:cs="宋体"/>
          <w:color w:val="000000" w:themeColor="text1"/>
          <w:sz w:val="24"/>
          <w:szCs w:val="24"/>
          <w:highlight w:val="none"/>
          <w14:textFill>
            <w14:solidFill>
              <w14:schemeClr w14:val="tx1"/>
            </w14:solidFill>
          </w14:textFill>
        </w:rPr>
      </w:pPr>
      <w:r>
        <w:rPr>
          <w:rFonts w:hint="eastAsia" w:ascii="仿宋" w:hAnsi="仿宋" w:eastAsia="仿宋" w:cs="宋体"/>
          <w:color w:val="000000" w:themeColor="text1"/>
          <w:sz w:val="24"/>
          <w:szCs w:val="24"/>
          <w:highlight w:val="none"/>
          <w:lang w:val="en-US" w:eastAsia="zh-CN"/>
          <w14:textFill>
            <w14:solidFill>
              <w14:schemeClr w14:val="tx1"/>
            </w14:solidFill>
          </w14:textFill>
        </w:rPr>
        <w:t>2.</w:t>
      </w:r>
      <w:r>
        <w:rPr>
          <w:rFonts w:ascii="仿宋" w:hAnsi="仿宋" w:eastAsia="仿宋" w:cs="宋体"/>
          <w:color w:val="000000" w:themeColor="text1"/>
          <w:sz w:val="24"/>
          <w:szCs w:val="24"/>
          <w:highlight w:val="none"/>
          <w14:textFill>
            <w14:solidFill>
              <w14:schemeClr w14:val="tx1"/>
            </w14:solidFill>
          </w14:textFill>
        </w:rPr>
        <w:t>如与比选文件</w:t>
      </w:r>
      <w:r>
        <w:rPr>
          <w:rFonts w:hint="eastAsia" w:ascii="仿宋" w:hAnsi="仿宋" w:eastAsia="仿宋" w:cs="宋体"/>
          <w:color w:val="000000" w:themeColor="text1"/>
          <w:sz w:val="24"/>
          <w:szCs w:val="24"/>
          <w:highlight w:val="none"/>
          <w:lang w:eastAsia="zh-CN"/>
          <w14:textFill>
            <w14:solidFill>
              <w14:schemeClr w14:val="tx1"/>
            </w14:solidFill>
          </w14:textFill>
        </w:rPr>
        <w:t>“</w:t>
      </w:r>
      <w:r>
        <w:rPr>
          <w:rFonts w:ascii="仿宋" w:hAnsi="仿宋" w:eastAsia="仿宋" w:cs="宋体"/>
          <w:color w:val="000000" w:themeColor="text1"/>
          <w:sz w:val="24"/>
          <w:szCs w:val="24"/>
          <w:highlight w:val="none"/>
          <w14:textFill>
            <w14:solidFill>
              <w14:schemeClr w14:val="tx1"/>
            </w14:solidFill>
          </w14:textFill>
        </w:rPr>
        <w:t>商务要求</w:t>
      </w:r>
      <w:r>
        <w:rPr>
          <w:rFonts w:hint="eastAsia" w:ascii="仿宋" w:hAnsi="仿宋" w:eastAsia="仿宋" w:cs="宋体"/>
          <w:color w:val="000000" w:themeColor="text1"/>
          <w:sz w:val="24"/>
          <w:szCs w:val="24"/>
          <w:highlight w:val="none"/>
          <w:lang w:eastAsia="zh-CN"/>
          <w14:textFill>
            <w14:solidFill>
              <w14:schemeClr w14:val="tx1"/>
            </w14:solidFill>
          </w14:textFill>
        </w:rPr>
        <w:t>、</w:t>
      </w:r>
      <w:r>
        <w:rPr>
          <w:rFonts w:ascii="仿宋" w:hAnsi="仿宋" w:eastAsia="仿宋" w:cs="宋体"/>
          <w:color w:val="000000" w:themeColor="text1"/>
          <w:sz w:val="24"/>
          <w:szCs w:val="24"/>
          <w:highlight w:val="none"/>
          <w14:textFill>
            <w14:solidFill>
              <w14:schemeClr w14:val="tx1"/>
            </w14:solidFill>
          </w14:textFill>
        </w:rPr>
        <w:t>技术</w:t>
      </w:r>
      <w:r>
        <w:rPr>
          <w:rFonts w:hint="eastAsia" w:ascii="仿宋" w:hAnsi="仿宋" w:eastAsia="仿宋" w:cs="宋体"/>
          <w:color w:val="000000" w:themeColor="text1"/>
          <w:sz w:val="24"/>
          <w:szCs w:val="24"/>
          <w:highlight w:val="none"/>
          <w:lang w:val="en-US" w:eastAsia="zh-CN"/>
          <w14:textFill>
            <w14:solidFill>
              <w14:schemeClr w14:val="tx1"/>
            </w14:solidFill>
          </w14:textFill>
        </w:rPr>
        <w:t>服务</w:t>
      </w:r>
      <w:r>
        <w:rPr>
          <w:rFonts w:ascii="仿宋" w:hAnsi="仿宋" w:eastAsia="仿宋" w:cs="宋体"/>
          <w:color w:val="000000" w:themeColor="text1"/>
          <w:sz w:val="24"/>
          <w:szCs w:val="24"/>
          <w:highlight w:val="none"/>
          <w14:textFill>
            <w14:solidFill>
              <w14:schemeClr w14:val="tx1"/>
            </w14:solidFill>
          </w14:textFill>
        </w:rPr>
        <w:t>要求</w:t>
      </w:r>
      <w:r>
        <w:rPr>
          <w:rFonts w:hint="eastAsia" w:ascii="仿宋" w:hAnsi="仿宋" w:eastAsia="仿宋" w:cs="宋体"/>
          <w:color w:val="000000" w:themeColor="text1"/>
          <w:sz w:val="24"/>
          <w:szCs w:val="24"/>
          <w:highlight w:val="none"/>
          <w:lang w:eastAsia="zh-CN"/>
          <w14:textFill>
            <w14:solidFill>
              <w14:schemeClr w14:val="tx1"/>
            </w14:solidFill>
          </w14:textFill>
        </w:rPr>
        <w:t>”</w:t>
      </w:r>
      <w:r>
        <w:rPr>
          <w:rFonts w:ascii="仿宋" w:hAnsi="仿宋" w:eastAsia="仿宋" w:cs="宋体"/>
          <w:color w:val="000000" w:themeColor="text1"/>
          <w:sz w:val="24"/>
          <w:szCs w:val="24"/>
          <w:highlight w:val="none"/>
          <w14:textFill>
            <w14:solidFill>
              <w14:schemeClr w14:val="tx1"/>
            </w14:solidFill>
          </w14:textFill>
        </w:rPr>
        <w:t>的内容有偏离(包括正偏离和负偏离)，请将偏离条款逐条应答。</w:t>
      </w:r>
    </w:p>
    <w:p w14:paraId="24C74A69">
      <w:pPr>
        <w:keepNext w:val="0"/>
        <w:keepLines w:val="0"/>
        <w:pageBreakBefore w:val="0"/>
        <w:kinsoku/>
        <w:wordWrap/>
        <w:overflowPunct/>
        <w:topLinePunct w:val="0"/>
        <w:autoSpaceDE/>
        <w:autoSpaceDN/>
        <w:bidi w:val="0"/>
        <w:adjustRightInd/>
        <w:snapToGrid/>
        <w:spacing w:after="120" w:line="360" w:lineRule="auto"/>
        <w:ind w:firstLine="480" w:firstLineChars="200"/>
        <w:textAlignment w:val="auto"/>
        <w:rPr>
          <w:rFonts w:ascii="仿宋" w:hAnsi="仿宋" w:eastAsia="仿宋" w:cs="宋体"/>
          <w:color w:val="000000" w:themeColor="text1"/>
          <w:sz w:val="24"/>
          <w:szCs w:val="24"/>
          <w:highlight w:val="none"/>
          <w14:textFill>
            <w14:solidFill>
              <w14:schemeClr w14:val="tx1"/>
            </w14:solidFill>
          </w14:textFill>
        </w:rPr>
      </w:pPr>
      <w:r>
        <w:rPr>
          <w:rFonts w:hint="eastAsia" w:ascii="仿宋" w:hAnsi="仿宋" w:eastAsia="仿宋" w:cs="宋体"/>
          <w:color w:val="000000" w:themeColor="text1"/>
          <w:sz w:val="24"/>
          <w:szCs w:val="24"/>
          <w:highlight w:val="none"/>
          <w:lang w:val="en-US" w:eastAsia="zh-CN"/>
          <w14:textFill>
            <w14:solidFill>
              <w14:schemeClr w14:val="tx1"/>
            </w14:solidFill>
          </w14:textFill>
        </w:rPr>
        <w:t>3.</w:t>
      </w:r>
      <w:r>
        <w:rPr>
          <w:rFonts w:ascii="仿宋" w:hAnsi="仿宋" w:eastAsia="仿宋" w:cs="宋体"/>
          <w:color w:val="000000" w:themeColor="text1"/>
          <w:sz w:val="24"/>
          <w:szCs w:val="24"/>
          <w:highlight w:val="none"/>
          <w14:textFill>
            <w14:solidFill>
              <w14:schemeClr w14:val="tx1"/>
            </w14:solidFill>
          </w14:textFill>
        </w:rPr>
        <w:t>如与比选文件</w:t>
      </w:r>
      <w:r>
        <w:rPr>
          <w:rFonts w:hint="eastAsia" w:ascii="仿宋" w:hAnsi="仿宋" w:eastAsia="仿宋" w:cs="宋体"/>
          <w:color w:val="000000" w:themeColor="text1"/>
          <w:sz w:val="24"/>
          <w:szCs w:val="24"/>
          <w:highlight w:val="none"/>
          <w:lang w:eastAsia="zh-CN"/>
          <w14:textFill>
            <w14:solidFill>
              <w14:schemeClr w14:val="tx1"/>
            </w14:solidFill>
          </w14:textFill>
        </w:rPr>
        <w:t>“</w:t>
      </w:r>
      <w:r>
        <w:rPr>
          <w:rFonts w:ascii="仿宋" w:hAnsi="仿宋" w:eastAsia="仿宋" w:cs="宋体"/>
          <w:color w:val="000000" w:themeColor="text1"/>
          <w:sz w:val="24"/>
          <w:szCs w:val="24"/>
          <w:highlight w:val="none"/>
          <w14:textFill>
            <w14:solidFill>
              <w14:schemeClr w14:val="tx1"/>
            </w14:solidFill>
          </w14:textFill>
        </w:rPr>
        <w:t>商务要求</w:t>
      </w:r>
      <w:r>
        <w:rPr>
          <w:rFonts w:hint="eastAsia" w:ascii="仿宋" w:hAnsi="仿宋" w:eastAsia="仿宋" w:cs="宋体"/>
          <w:color w:val="000000" w:themeColor="text1"/>
          <w:sz w:val="24"/>
          <w:szCs w:val="24"/>
          <w:highlight w:val="none"/>
          <w:lang w:eastAsia="zh-CN"/>
          <w14:textFill>
            <w14:solidFill>
              <w14:schemeClr w14:val="tx1"/>
            </w14:solidFill>
          </w14:textFill>
        </w:rPr>
        <w:t>、</w:t>
      </w:r>
      <w:r>
        <w:rPr>
          <w:rFonts w:ascii="仿宋" w:hAnsi="仿宋" w:eastAsia="仿宋" w:cs="宋体"/>
          <w:color w:val="000000" w:themeColor="text1"/>
          <w:sz w:val="24"/>
          <w:szCs w:val="24"/>
          <w:highlight w:val="none"/>
          <w14:textFill>
            <w14:solidFill>
              <w14:schemeClr w14:val="tx1"/>
            </w14:solidFill>
          </w14:textFill>
        </w:rPr>
        <w:t>技术</w:t>
      </w:r>
      <w:r>
        <w:rPr>
          <w:rFonts w:hint="eastAsia" w:ascii="仿宋" w:hAnsi="仿宋" w:eastAsia="仿宋" w:cs="宋体"/>
          <w:color w:val="000000" w:themeColor="text1"/>
          <w:sz w:val="24"/>
          <w:szCs w:val="24"/>
          <w:highlight w:val="none"/>
          <w:lang w:val="en-US" w:eastAsia="zh-CN"/>
          <w14:textFill>
            <w14:solidFill>
              <w14:schemeClr w14:val="tx1"/>
            </w14:solidFill>
          </w14:textFill>
        </w:rPr>
        <w:t>服务</w:t>
      </w:r>
      <w:r>
        <w:rPr>
          <w:rFonts w:ascii="仿宋" w:hAnsi="仿宋" w:eastAsia="仿宋" w:cs="宋体"/>
          <w:color w:val="000000" w:themeColor="text1"/>
          <w:sz w:val="24"/>
          <w:szCs w:val="24"/>
          <w:highlight w:val="none"/>
          <w14:textFill>
            <w14:solidFill>
              <w14:schemeClr w14:val="tx1"/>
            </w14:solidFill>
          </w14:textFill>
        </w:rPr>
        <w:t>要求</w:t>
      </w:r>
      <w:r>
        <w:rPr>
          <w:rFonts w:hint="eastAsia" w:ascii="仿宋" w:hAnsi="仿宋" w:eastAsia="仿宋" w:cs="宋体"/>
          <w:color w:val="000000" w:themeColor="text1"/>
          <w:sz w:val="24"/>
          <w:szCs w:val="24"/>
          <w:highlight w:val="none"/>
          <w:lang w:eastAsia="zh-CN"/>
          <w14:textFill>
            <w14:solidFill>
              <w14:schemeClr w14:val="tx1"/>
            </w14:solidFill>
          </w14:textFill>
        </w:rPr>
        <w:t>”</w:t>
      </w:r>
      <w:r>
        <w:rPr>
          <w:rFonts w:ascii="仿宋" w:hAnsi="仿宋" w:eastAsia="仿宋" w:cs="宋体"/>
          <w:color w:val="000000" w:themeColor="text1"/>
          <w:sz w:val="24"/>
          <w:szCs w:val="24"/>
          <w:highlight w:val="none"/>
          <w14:textFill>
            <w14:solidFill>
              <w14:schemeClr w14:val="tx1"/>
            </w14:solidFill>
          </w14:textFill>
        </w:rPr>
        <w:t>的所有条款无偏离，则无须在此表中应答，视为默认完全响应和接受第</w:t>
      </w:r>
      <w:r>
        <w:rPr>
          <w:rFonts w:hint="eastAsia" w:ascii="仿宋" w:hAnsi="仿宋" w:eastAsia="仿宋" w:cs="宋体"/>
          <w:color w:val="000000" w:themeColor="text1"/>
          <w:sz w:val="24"/>
          <w:szCs w:val="24"/>
          <w:highlight w:val="none"/>
          <w:lang w:val="en-US" w:eastAsia="zh-CN"/>
          <w14:textFill>
            <w14:solidFill>
              <w14:schemeClr w14:val="tx1"/>
            </w14:solidFill>
          </w14:textFill>
        </w:rPr>
        <w:t>三</w:t>
      </w:r>
      <w:r>
        <w:rPr>
          <w:rFonts w:ascii="仿宋" w:hAnsi="仿宋" w:eastAsia="仿宋" w:cs="宋体"/>
          <w:color w:val="000000" w:themeColor="text1"/>
          <w:sz w:val="24"/>
          <w:szCs w:val="24"/>
          <w:highlight w:val="none"/>
          <w14:textFill>
            <w14:solidFill>
              <w14:schemeClr w14:val="tx1"/>
            </w14:solidFill>
          </w14:textFill>
        </w:rPr>
        <w:t>章所有的内容，比选申请人不得以未作应答而拒不接受。</w:t>
      </w:r>
    </w:p>
    <w:p w14:paraId="7FDB927F">
      <w:pPr>
        <w:keepNext w:val="0"/>
        <w:keepLines w:val="0"/>
        <w:pageBreakBefore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仿宋"/>
          <w:color w:val="000000" w:themeColor="text1"/>
          <w:sz w:val="24"/>
          <w:szCs w:val="24"/>
          <w:highlight w:val="none"/>
          <w14:textFill>
            <w14:solidFill>
              <w14:schemeClr w14:val="tx1"/>
            </w14:solidFill>
          </w14:textFill>
        </w:rPr>
      </w:pPr>
    </w:p>
    <w:p w14:paraId="0F278F64">
      <w:pPr>
        <w:keepNext w:val="0"/>
        <w:keepLines w:val="0"/>
        <w:pageBreakBefore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仿宋"/>
          <w:color w:val="000000" w:themeColor="text1"/>
          <w:sz w:val="24"/>
          <w:szCs w:val="24"/>
          <w:highlight w:val="none"/>
          <w14:textFill>
            <w14:solidFill>
              <w14:schemeClr w14:val="tx1"/>
            </w14:solidFill>
          </w14:textFill>
        </w:rPr>
      </w:pPr>
    </w:p>
    <w:p w14:paraId="153CEDED">
      <w:pPr>
        <w:keepNext w:val="0"/>
        <w:keepLines w:val="0"/>
        <w:pageBreakBefore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比选申请人名称：</w:t>
      </w:r>
      <w:r>
        <w:rPr>
          <w:rFonts w:hint="eastAsia" w:ascii="仿宋" w:hAnsi="仿宋" w:eastAsia="仿宋" w:cs="宋体"/>
          <w:color w:val="000000" w:themeColor="text1"/>
          <w:sz w:val="24"/>
          <w:szCs w:val="24"/>
          <w:highlight w:val="none"/>
          <w:u w:val="singl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u w:val="single"/>
          <w14:textFill>
            <w14:solidFill>
              <w14:schemeClr w14:val="tx1"/>
            </w14:solidFill>
          </w14:textFill>
        </w:rPr>
        <w:t>（盖章）</w:t>
      </w:r>
    </w:p>
    <w:p w14:paraId="0F7688DB">
      <w:pPr>
        <w:keepNext w:val="0"/>
        <w:keepLines w:val="0"/>
        <w:pageBreakBefore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法定代表人或授权代表（签字）：</w:t>
      </w:r>
    </w:p>
    <w:p w14:paraId="5709ADD2">
      <w:pPr>
        <w:keepNext w:val="0"/>
        <w:keepLines w:val="0"/>
        <w:pageBreakBefore w:val="0"/>
        <w:kinsoku/>
        <w:wordWrap/>
        <w:overflowPunct/>
        <w:topLinePunct w:val="0"/>
        <w:autoSpaceDE/>
        <w:autoSpaceDN/>
        <w:bidi w:val="0"/>
        <w:adjustRightInd/>
        <w:snapToGrid/>
        <w:spacing w:after="120" w:line="360" w:lineRule="auto"/>
        <w:ind w:firstLine="480" w:firstLineChars="200"/>
        <w:jc w:val="left"/>
        <w:textAlignment w:val="auto"/>
        <w:rPr>
          <w:rFonts w:ascii="仿宋" w:hAnsi="仿宋" w:eastAsia="仿宋" w:cs="Times New Roman"/>
          <w:color w:val="000000" w:themeColor="text1"/>
          <w:sz w:val="24"/>
          <w:szCs w:val="24"/>
          <w:highlight w:val="none"/>
          <w14:textFill>
            <w14:solidFill>
              <w14:schemeClr w14:val="tx1"/>
            </w14:solidFill>
          </w14:textFill>
        </w:rPr>
      </w:pPr>
      <w:r>
        <w:rPr>
          <w:rFonts w:ascii="仿宋" w:hAnsi="仿宋" w:eastAsia="仿宋" w:cs="宋体"/>
          <w:color w:val="000000" w:themeColor="text1"/>
          <w:sz w:val="24"/>
          <w:szCs w:val="24"/>
          <w:highlight w:val="none"/>
          <w14:textFill>
            <w14:solidFill>
              <w14:schemeClr w14:val="tx1"/>
            </w14:solidFill>
          </w14:textFill>
        </w:rPr>
        <w:t>日</w:t>
      </w:r>
      <w:r>
        <w:rPr>
          <w:rFonts w:hint="eastAsia" w:ascii="仿宋" w:hAnsi="仿宋" w:eastAsia="仿宋" w:cs="宋体"/>
          <w:color w:val="000000" w:themeColor="text1"/>
          <w:sz w:val="24"/>
          <w:szCs w:val="24"/>
          <w:highlight w:val="none"/>
          <w:lang w:val="en-US" w:eastAsia="zh-CN"/>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期：</w:t>
      </w:r>
      <w:r>
        <w:rPr>
          <w:rFonts w:hint="eastAsia" w:ascii="仿宋" w:hAnsi="仿宋" w:eastAsia="仿宋" w:cs="宋体"/>
          <w:color w:val="000000" w:themeColor="text1"/>
          <w:sz w:val="24"/>
          <w:szCs w:val="24"/>
          <w:highlight w:val="none"/>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 xml:space="preserve"> 年</w:t>
      </w:r>
      <w:r>
        <w:rPr>
          <w:rFonts w:hint="eastAsia" w:ascii="仿宋" w:hAnsi="仿宋" w:eastAsia="仿宋" w:cs="宋体"/>
          <w:color w:val="000000" w:themeColor="text1"/>
          <w:sz w:val="24"/>
          <w:szCs w:val="24"/>
          <w:highlight w:val="none"/>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 xml:space="preserve"> 月</w:t>
      </w:r>
      <w:r>
        <w:rPr>
          <w:rFonts w:hint="eastAsia" w:ascii="仿宋" w:hAnsi="仿宋" w:eastAsia="仿宋" w:cs="宋体"/>
          <w:color w:val="000000" w:themeColor="text1"/>
          <w:sz w:val="24"/>
          <w:szCs w:val="24"/>
          <w:highlight w:val="none"/>
          <w14:textFill>
            <w14:solidFill>
              <w14:schemeClr w14:val="tx1"/>
            </w14:solidFill>
          </w14:textFill>
        </w:rPr>
        <w:t xml:space="preserve"> </w:t>
      </w:r>
      <w:r>
        <w:rPr>
          <w:rFonts w:ascii="仿宋" w:hAnsi="仿宋" w:eastAsia="仿宋" w:cs="宋体"/>
          <w:color w:val="000000" w:themeColor="text1"/>
          <w:sz w:val="24"/>
          <w:szCs w:val="24"/>
          <w:highlight w:val="none"/>
          <w14:textFill>
            <w14:solidFill>
              <w14:schemeClr w14:val="tx1"/>
            </w14:solidFill>
          </w14:textFill>
        </w:rPr>
        <w:t xml:space="preserve"> 日</w:t>
      </w:r>
    </w:p>
    <w:p w14:paraId="632D4A81">
      <w:pPr>
        <w:pStyle w:val="4"/>
        <w:keepNext/>
        <w:keepLines/>
        <w:pageBreakBefore w:val="0"/>
        <w:widowControl/>
        <w:tabs>
          <w:tab w:val="left" w:pos="720"/>
        </w:tabs>
        <w:kinsoku/>
        <w:wordWrap/>
        <w:overflowPunct/>
        <w:topLinePunct w:val="0"/>
        <w:autoSpaceDE/>
        <w:autoSpaceDN/>
        <w:bidi w:val="0"/>
        <w:adjustRightInd/>
        <w:snapToGrid/>
        <w:spacing w:before="260" w:after="260"/>
        <w:ind w:firstLine="643" w:firstLineChars="200"/>
        <w:jc w:val="center"/>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
      <w:r>
        <w:rPr>
          <w:rFonts w:ascii="仿宋" w:hAnsi="仿宋" w:eastAsia="仿宋" w:cs="Cambria"/>
          <w:b/>
          <w:color w:val="000000" w:themeColor="text1"/>
          <w:sz w:val="32"/>
          <w:highlight w:val="none"/>
          <w14:textFill>
            <w14:solidFill>
              <w14:schemeClr w14:val="tx1"/>
            </w14:solidFill>
          </w14:textFill>
        </w:rPr>
        <w:br w:type="page"/>
      </w:r>
      <w:r>
        <w:rPr>
          <w:rFonts w:hint="eastAsia" w:ascii="仿宋" w:hAnsi="仿宋" w:eastAsia="仿宋" w:cs="仿宋"/>
          <w:color w:val="000000" w:themeColor="text1"/>
          <w:sz w:val="32"/>
          <w:szCs w:val="32"/>
          <w:highlight w:val="none"/>
          <w:lang w:val="en-US" w:eastAsia="zh-CN"/>
          <w14:textFill>
            <w14:solidFill>
              <w14:schemeClr w14:val="tx1"/>
            </w14:solidFill>
          </w14:textFill>
        </w:rPr>
        <w:t>六</w:t>
      </w:r>
      <w:r>
        <w:rPr>
          <w:rFonts w:hint="eastAsia" w:ascii="仿宋" w:hAnsi="仿宋" w:eastAsia="仿宋" w:cs="仿宋"/>
          <w:color w:val="000000" w:themeColor="text1"/>
          <w:sz w:val="32"/>
          <w:szCs w:val="32"/>
          <w:highlight w:val="none"/>
          <w:lang w:eastAsia="zh-CN"/>
          <w14:textFill>
            <w14:solidFill>
              <w14:schemeClr w14:val="tx1"/>
            </w14:solidFill>
          </w14:textFill>
        </w:rPr>
        <w:t>、比选申请人认为可提供的其他证明材料</w:t>
      </w:r>
    </w:p>
    <w:p w14:paraId="660F39F0">
      <w:pPr>
        <w:spacing w:line="360" w:lineRule="auto"/>
        <w:ind w:firstLine="280"/>
        <w:jc w:val="center"/>
        <w:rPr>
          <w:rFonts w:ascii="仿宋" w:hAnsi="仿宋" w:eastAsia="仿宋" w:cs="Times New Roman"/>
          <w:color w:val="000000" w:themeColor="text1"/>
          <w:sz w:val="28"/>
          <w:highlight w:val="none"/>
          <w14:textFill>
            <w14:solidFill>
              <w14:schemeClr w14:val="tx1"/>
            </w14:solidFill>
          </w14:textFill>
        </w:rPr>
      </w:pPr>
      <w:r>
        <w:rPr>
          <w:rFonts w:ascii="仿宋" w:hAnsi="仿宋" w:eastAsia="仿宋" w:cs="宋体"/>
          <w:color w:val="000000" w:themeColor="text1"/>
          <w:sz w:val="28"/>
          <w:highlight w:val="none"/>
          <w14:textFill>
            <w14:solidFill>
              <w14:schemeClr w14:val="tx1"/>
            </w14:solidFill>
          </w14:textFill>
        </w:rPr>
        <w:t>（格式自拟）</w:t>
      </w:r>
    </w:p>
    <w:p w14:paraId="5FD7ED5C">
      <w:pPr>
        <w:rPr>
          <w:rFonts w:hint="eastAsia"/>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20B0603030804020204"/>
    <w:charset w:val="00"/>
    <w:family w:val="roman"/>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62CD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CE6AE2">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CE6AE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04313F"/>
    <w:multiLevelType w:val="singleLevel"/>
    <w:tmpl w:val="B104313F"/>
    <w:lvl w:ilvl="0" w:tentative="0">
      <w:start w:val="1"/>
      <w:numFmt w:val="chineseCounting"/>
      <w:suff w:val="nothing"/>
      <w:lvlText w:val="（%1）"/>
      <w:lvlJc w:val="left"/>
      <w:rPr>
        <w:rFonts w:hint="eastAsia"/>
      </w:rPr>
    </w:lvl>
  </w:abstractNum>
  <w:abstractNum w:abstractNumId="1">
    <w:nsid w:val="C15E4E34"/>
    <w:multiLevelType w:val="singleLevel"/>
    <w:tmpl w:val="C15E4E34"/>
    <w:lvl w:ilvl="0" w:tentative="0">
      <w:start w:val="2"/>
      <w:numFmt w:val="chineseCounting"/>
      <w:suff w:val="nothing"/>
      <w:lvlText w:val="%1、"/>
      <w:lvlJc w:val="left"/>
      <w:rPr>
        <w:rFonts w:hint="eastAsia"/>
      </w:rPr>
    </w:lvl>
  </w:abstractNum>
  <w:abstractNum w:abstractNumId="2">
    <w:nsid w:val="EE6763D3"/>
    <w:multiLevelType w:val="singleLevel"/>
    <w:tmpl w:val="EE6763D3"/>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lMDM3OTI4ZmFiYmQ1ZThiNDJjZGU4YTZiOWE2OTcifQ=="/>
  </w:docVars>
  <w:rsids>
    <w:rsidRoot w:val="00000000"/>
    <w:rsid w:val="0049762C"/>
    <w:rsid w:val="01043EBD"/>
    <w:rsid w:val="01671AD5"/>
    <w:rsid w:val="02023F2D"/>
    <w:rsid w:val="063F6ACE"/>
    <w:rsid w:val="0692095D"/>
    <w:rsid w:val="0C2F0313"/>
    <w:rsid w:val="0C96757E"/>
    <w:rsid w:val="0F3412D7"/>
    <w:rsid w:val="10DE2CB8"/>
    <w:rsid w:val="113E0120"/>
    <w:rsid w:val="11491F9B"/>
    <w:rsid w:val="15EC2F98"/>
    <w:rsid w:val="16AC1279"/>
    <w:rsid w:val="174F3CEB"/>
    <w:rsid w:val="180E2A72"/>
    <w:rsid w:val="18842A96"/>
    <w:rsid w:val="18CB43A7"/>
    <w:rsid w:val="1AC97353"/>
    <w:rsid w:val="1C0C0C07"/>
    <w:rsid w:val="1C433019"/>
    <w:rsid w:val="1E284E14"/>
    <w:rsid w:val="1F093BBE"/>
    <w:rsid w:val="1FF7379D"/>
    <w:rsid w:val="22E32BDB"/>
    <w:rsid w:val="234B669D"/>
    <w:rsid w:val="245F0E92"/>
    <w:rsid w:val="258C695D"/>
    <w:rsid w:val="25A40EAF"/>
    <w:rsid w:val="26915F93"/>
    <w:rsid w:val="284A5F26"/>
    <w:rsid w:val="286750CE"/>
    <w:rsid w:val="2B8E3E28"/>
    <w:rsid w:val="2C442A5D"/>
    <w:rsid w:val="2E4E59B9"/>
    <w:rsid w:val="2E640C69"/>
    <w:rsid w:val="31543B20"/>
    <w:rsid w:val="34544F48"/>
    <w:rsid w:val="39B72965"/>
    <w:rsid w:val="39C415EC"/>
    <w:rsid w:val="472A15E3"/>
    <w:rsid w:val="47A75423"/>
    <w:rsid w:val="49624D4A"/>
    <w:rsid w:val="4A6A0839"/>
    <w:rsid w:val="4D9C30C7"/>
    <w:rsid w:val="4E2114EC"/>
    <w:rsid w:val="512B1141"/>
    <w:rsid w:val="515C220D"/>
    <w:rsid w:val="51A24511"/>
    <w:rsid w:val="531613D5"/>
    <w:rsid w:val="53F15A4A"/>
    <w:rsid w:val="54A966EC"/>
    <w:rsid w:val="55FD3A00"/>
    <w:rsid w:val="572A488A"/>
    <w:rsid w:val="57A463DB"/>
    <w:rsid w:val="58080DF2"/>
    <w:rsid w:val="58C82866"/>
    <w:rsid w:val="593B3D41"/>
    <w:rsid w:val="5A020743"/>
    <w:rsid w:val="5FB22707"/>
    <w:rsid w:val="616E007F"/>
    <w:rsid w:val="63B515A9"/>
    <w:rsid w:val="65F23BA1"/>
    <w:rsid w:val="66625C11"/>
    <w:rsid w:val="66A02C7C"/>
    <w:rsid w:val="6BAA299D"/>
    <w:rsid w:val="6C175473"/>
    <w:rsid w:val="70817FDC"/>
    <w:rsid w:val="732F4C04"/>
    <w:rsid w:val="74884519"/>
    <w:rsid w:val="75086ADE"/>
    <w:rsid w:val="75384CA4"/>
    <w:rsid w:val="794C5BDE"/>
    <w:rsid w:val="7AC62683"/>
    <w:rsid w:val="7BEA75F6"/>
    <w:rsid w:val="7CF2417D"/>
    <w:rsid w:val="7E31265F"/>
    <w:rsid w:val="7EB77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DejaVu Sans" w:hAnsi="DejaVu Sans" w:eastAsia="方正黑体_GBK"/>
      <w:b/>
      <w:sz w:val="32"/>
    </w:rPr>
  </w:style>
  <w:style w:type="paragraph" w:styleId="5">
    <w:name w:val="heading 4"/>
    <w:basedOn w:val="1"/>
    <w:next w:val="1"/>
    <w:unhideWhenUsed/>
    <w:qFormat/>
    <w:uiPriority w:val="0"/>
    <w:pPr>
      <w:keepNext/>
      <w:spacing w:before="240" w:after="60"/>
      <w:outlineLvl w:val="3"/>
    </w:pPr>
    <w:rPr>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6">
    <w:name w:val="annotation text"/>
    <w:basedOn w:val="1"/>
    <w:qFormat/>
    <w:uiPriority w:val="0"/>
    <w:pPr>
      <w:jc w:val="left"/>
    </w:pPr>
  </w:style>
  <w:style w:type="paragraph" w:styleId="7">
    <w:name w:val="Plain Text"/>
    <w:basedOn w:val="1"/>
    <w:qFormat/>
    <w:uiPriority w:val="0"/>
    <w:rPr>
      <w:rFonts w:ascii="宋体" w:hAnsi="Courier New"/>
      <w:szCs w:val="21"/>
    </w:rPr>
  </w:style>
  <w:style w:type="paragraph" w:styleId="8">
    <w:name w:val="footer"/>
    <w:basedOn w:val="1"/>
    <w:qFormat/>
    <w:uiPriority w:val="99"/>
    <w:pPr>
      <w:tabs>
        <w:tab w:val="center" w:pos="4153"/>
        <w:tab w:val="right" w:pos="8306"/>
      </w:tabs>
      <w:snapToGrid w:val="0"/>
      <w:jc w:val="left"/>
    </w:pPr>
    <w:rPr>
      <w:sz w:val="18"/>
      <w:szCs w:val="20"/>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Subtitle"/>
    <w:basedOn w:val="1"/>
    <w:next w:val="1"/>
    <w:qFormat/>
    <w:uiPriority w:val="0"/>
    <w:pPr>
      <w:spacing w:before="240" w:beforeLines="0" w:after="60" w:afterLines="0" w:line="312" w:lineRule="auto"/>
      <w:jc w:val="center"/>
      <w:outlineLvl w:val="1"/>
    </w:pPr>
    <w:rPr>
      <w:rFonts w:ascii="Arial" w:hAnsi="Arial" w:eastAsia="宋体" w:cs="Arial"/>
      <w:b/>
      <w:bCs/>
      <w:kern w:val="28"/>
      <w:sz w:val="32"/>
      <w:szCs w:val="32"/>
    </w:rPr>
  </w:style>
  <w:style w:type="paragraph" w:styleId="11">
    <w:name w:val="Body Text 2"/>
    <w:basedOn w:val="1"/>
    <w:unhideWhenUsed/>
    <w:qFormat/>
    <w:uiPriority w:val="0"/>
    <w:pPr>
      <w:spacing w:after="120" w:line="480" w:lineRule="auto"/>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标书正文1"/>
    <w:basedOn w:val="1"/>
    <w:autoRedefine/>
    <w:qFormat/>
    <w:uiPriority w:val="0"/>
    <w:pPr>
      <w:spacing w:beforeLines="20" w:afterLines="20" w:line="520" w:lineRule="exact"/>
      <w:ind w:firstLine="640" w:firstLineChars="200"/>
    </w:pPr>
    <w:rPr>
      <w:rFonts w:ascii="Calibri" w:hAnsi="Calibri"/>
    </w:rPr>
  </w:style>
  <w:style w:type="paragraph" w:customStyle="1" w:styleId="16">
    <w:name w:val="超星正文"/>
    <w:basedOn w:val="1"/>
    <w:next w:val="1"/>
    <w:qFormat/>
    <w:uiPriority w:val="0"/>
    <w:pPr>
      <w:spacing w:before="50" w:beforeLines="50" w:line="360" w:lineRule="auto"/>
      <w:ind w:firstLine="420" w:firstLineChars="200"/>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3290</Words>
  <Characters>3375</Characters>
  <Lines>0</Lines>
  <Paragraphs>0</Paragraphs>
  <TotalTime>1</TotalTime>
  <ScaleCrop>false</ScaleCrop>
  <LinksUpToDate>false</LinksUpToDate>
  <CharactersWithSpaces>3472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2025-03-12T16:06:00Z</dcterms:created>
  <dc:creator>HUA</dc:creator>
  <cp:lastModifiedBy>赵瑞芳</cp:lastModifiedBy>
  <dcterms:modified xsi:type="dcterms:W3CDTF">2026-06-23T06:35:42Z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eyJoZGlkIjoiZTJlMDM3OTI4ZmFiYmQ1ZThiNDJjZGU4YTZiOWE2OTciLCJ1c2VySWQiOiIxNDc5MTQ0NTU5In0=</vt:lpwstr>
  </property>
  <property fmtid="{D5CDD505-2E9C-101B-9397-08002B2CF9AE}" pid="4" name="ICV">
    <vt:lpwstr>EA069E7EFDCC507BD4BF0E6AAB0E923E_43</vt:lpwstr>
  </property>
</Properties>
</file>